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B7E" w:rsidRPr="003A3E15" w:rsidRDefault="00815B7E" w:rsidP="00815B7E">
      <w:pPr>
        <w:pStyle w:val="NormalWeb"/>
        <w:spacing w:before="0" w:beforeAutospacing="0" w:after="0" w:afterAutospacing="0" w:line="340" w:lineRule="exact"/>
        <w:ind w:left="75" w:right="75"/>
        <w:jc w:val="center"/>
        <w:rPr>
          <w:b/>
          <w:color w:val="000000"/>
          <w:sz w:val="26"/>
          <w:szCs w:val="26"/>
        </w:rPr>
      </w:pPr>
      <w:r w:rsidRPr="003A3E15">
        <w:rPr>
          <w:b/>
          <w:color w:val="000000"/>
          <w:sz w:val="26"/>
          <w:szCs w:val="26"/>
        </w:rPr>
        <w:t>TRANG THÔNG TIN LUẬN ÁN TIẾN SĨ</w:t>
      </w:r>
    </w:p>
    <w:p w:rsidR="00815B7E" w:rsidRPr="0018498F" w:rsidRDefault="00815B7E" w:rsidP="00815B7E">
      <w:pPr>
        <w:pStyle w:val="NormalWeb"/>
        <w:spacing w:before="120" w:beforeAutospacing="0" w:after="0" w:afterAutospacing="0" w:line="288" w:lineRule="auto"/>
        <w:ind w:right="75"/>
        <w:jc w:val="both"/>
        <w:rPr>
          <w:color w:val="000000"/>
        </w:rPr>
      </w:pPr>
      <w:r w:rsidRPr="0018498F">
        <w:rPr>
          <w:b/>
          <w:color w:val="000000"/>
        </w:rPr>
        <w:t>Đề tài luận án tiến sĩ</w:t>
      </w:r>
      <w:r w:rsidRPr="00C153E1">
        <w:rPr>
          <w:color w:val="000000"/>
        </w:rPr>
        <w:t>:</w:t>
      </w:r>
      <w:r>
        <w:rPr>
          <w:color w:val="000000"/>
        </w:rPr>
        <w:t xml:space="preserve"> </w:t>
      </w:r>
      <w:r w:rsidRPr="0018498F">
        <w:t>Ảnh hưởng của nhà quản trị đến ứng dụng Thẻ điểm cân bằ</w:t>
      </w:r>
      <w:r>
        <w:t xml:space="preserve">ng: Nghiên </w:t>
      </w:r>
      <w:r w:rsidRPr="0018498F">
        <w:t>cứu trường hợp Tổng Công ty Dịch vụ Viễn thông (VNPT-Vinaphone).</w:t>
      </w:r>
    </w:p>
    <w:p w:rsidR="00815B7E" w:rsidRPr="00C153E1" w:rsidRDefault="00815B7E" w:rsidP="00815B7E">
      <w:pPr>
        <w:pStyle w:val="NormalWeb"/>
        <w:spacing w:before="0" w:beforeAutospacing="0" w:after="0" w:afterAutospacing="0" w:line="288" w:lineRule="auto"/>
        <w:ind w:right="74"/>
        <w:jc w:val="both"/>
        <w:rPr>
          <w:color w:val="000000"/>
        </w:rPr>
      </w:pPr>
      <w:r w:rsidRPr="00C153E1">
        <w:rPr>
          <w:color w:val="000000"/>
        </w:rPr>
        <w:t>Chuyên ngành:</w:t>
      </w:r>
      <w:r>
        <w:rPr>
          <w:color w:val="000000"/>
        </w:rPr>
        <w:t xml:space="preserve"> </w:t>
      </w:r>
      <w:r w:rsidRPr="00215F94">
        <w:t>Quản trị kinh doanh</w:t>
      </w:r>
      <w:r>
        <w:tab/>
      </w:r>
      <w:r>
        <w:tab/>
      </w:r>
      <w:r>
        <w:tab/>
      </w:r>
      <w:r w:rsidRPr="00C153E1">
        <w:rPr>
          <w:color w:val="000000"/>
        </w:rPr>
        <w:t>Mã số:</w:t>
      </w:r>
      <w:r>
        <w:rPr>
          <w:color w:val="000000"/>
        </w:rPr>
        <w:t xml:space="preserve"> </w:t>
      </w:r>
      <w:r>
        <w:t>9.34.01.01</w:t>
      </w:r>
    </w:p>
    <w:p w:rsidR="00815B7E" w:rsidRPr="00C153E1" w:rsidRDefault="00815B7E" w:rsidP="00815B7E">
      <w:pPr>
        <w:pStyle w:val="NormalWeb"/>
        <w:spacing w:before="0" w:beforeAutospacing="0" w:after="0" w:afterAutospacing="0" w:line="288" w:lineRule="auto"/>
        <w:ind w:right="74"/>
        <w:jc w:val="both"/>
        <w:rPr>
          <w:color w:val="000000"/>
        </w:rPr>
      </w:pPr>
      <w:r>
        <w:rPr>
          <w:color w:val="000000"/>
        </w:rPr>
        <w:t>Nghiên cứu sinh</w:t>
      </w:r>
      <w:r w:rsidRPr="00C153E1">
        <w:rPr>
          <w:color w:val="000000"/>
        </w:rPr>
        <w:t xml:space="preserve">: </w:t>
      </w:r>
      <w:r>
        <w:rPr>
          <w:color w:val="000000"/>
        </w:rPr>
        <w:t>Lê Thị Ngọc Diệp</w:t>
      </w:r>
    </w:p>
    <w:p w:rsidR="00815B7E" w:rsidRPr="0018498F" w:rsidRDefault="00815B7E" w:rsidP="00815B7E">
      <w:pPr>
        <w:pStyle w:val="NormalWeb"/>
        <w:spacing w:before="0" w:beforeAutospacing="0" w:after="0" w:afterAutospacing="0" w:line="288" w:lineRule="auto"/>
        <w:ind w:right="74"/>
        <w:jc w:val="both"/>
        <w:rPr>
          <w:color w:val="000000"/>
        </w:rPr>
      </w:pPr>
      <w:r w:rsidRPr="00C153E1">
        <w:rPr>
          <w:color w:val="000000"/>
        </w:rPr>
        <w:t>Người hướng dẫn khoa học:</w:t>
      </w:r>
      <w:r>
        <w:rPr>
          <w:color w:val="000000"/>
        </w:rPr>
        <w:t xml:space="preserve"> </w:t>
      </w:r>
      <w:r w:rsidRPr="0018498F">
        <w:t>PGS.TS. Nguyễn Thị Minh An và PGS.TS. Nguyễn Ngọc Sơn</w:t>
      </w:r>
    </w:p>
    <w:p w:rsidR="00815B7E" w:rsidRPr="00C153E1" w:rsidRDefault="00815B7E" w:rsidP="00815B7E">
      <w:pPr>
        <w:pStyle w:val="NormalWeb"/>
        <w:spacing w:before="0" w:beforeAutospacing="0" w:after="0" w:afterAutospacing="0" w:line="288" w:lineRule="auto"/>
        <w:ind w:right="74"/>
        <w:jc w:val="both"/>
        <w:rPr>
          <w:color w:val="000000"/>
        </w:rPr>
      </w:pPr>
      <w:r w:rsidRPr="00C153E1">
        <w:rPr>
          <w:color w:val="000000"/>
        </w:rPr>
        <w:t>Cơ sở đào tạo: Học viện Công nghệ Bưu chính Viễn thông</w:t>
      </w:r>
    </w:p>
    <w:p w:rsidR="00815B7E" w:rsidRPr="007D290A" w:rsidRDefault="00815B7E" w:rsidP="00815B7E">
      <w:pPr>
        <w:autoSpaceDE w:val="0"/>
        <w:autoSpaceDN w:val="0"/>
        <w:adjustRightInd w:val="0"/>
        <w:spacing w:before="60" w:line="288" w:lineRule="auto"/>
        <w:rPr>
          <w:b/>
          <w:spacing w:val="-2"/>
        </w:rPr>
      </w:pPr>
      <w:r w:rsidRPr="007D290A">
        <w:rPr>
          <w:b/>
          <w:spacing w:val="-2"/>
        </w:rPr>
        <w:t>Nhữn</w:t>
      </w:r>
      <w:r>
        <w:rPr>
          <w:b/>
          <w:spacing w:val="-2"/>
        </w:rPr>
        <w:t>g đóng góp mới về mặt</w:t>
      </w:r>
      <w:r w:rsidRPr="007D290A">
        <w:rPr>
          <w:b/>
          <w:spacing w:val="-2"/>
        </w:rPr>
        <w:t xml:space="preserve"> lý luận </w:t>
      </w:r>
      <w:r>
        <w:rPr>
          <w:b/>
          <w:spacing w:val="-2"/>
        </w:rPr>
        <w:t>và thực tiễn</w:t>
      </w:r>
    </w:p>
    <w:p w:rsidR="00815B7E" w:rsidRDefault="00815B7E" w:rsidP="00815B7E">
      <w:pPr>
        <w:widowControl w:val="0"/>
        <w:spacing w:before="60" w:line="288" w:lineRule="auto"/>
        <w:jc w:val="both"/>
      </w:pPr>
      <w:r>
        <w:t xml:space="preserve">1. </w:t>
      </w:r>
      <w:r w:rsidRPr="00815B7E">
        <w:rPr>
          <w:spacing w:val="-2"/>
        </w:rPr>
        <w:t>Luận án xây dựng mô hình nghiên cứu ảnh hưởng của các nhà quản trị đến một giai đoạn củ</w:t>
      </w:r>
      <w:r w:rsidR="00784BD5">
        <w:rPr>
          <w:spacing w:val="-2"/>
        </w:rPr>
        <w:t>a quy trình ứng dụng BSC (giai đoạn phân tầng BSC) và</w:t>
      </w:r>
      <w:r w:rsidRPr="00815B7E">
        <w:rPr>
          <w:spacing w:val="-2"/>
        </w:rPr>
        <w:t xml:space="preserve"> đề xuất các thang đo cho bốn khái niệm nghiên</w:t>
      </w:r>
      <w:r>
        <w:t xml:space="preserve"> cứu.</w:t>
      </w:r>
    </w:p>
    <w:p w:rsidR="00815B7E" w:rsidRDefault="00815B7E" w:rsidP="00815B7E">
      <w:pPr>
        <w:spacing w:before="60" w:line="288" w:lineRule="auto"/>
        <w:jc w:val="both"/>
      </w:pPr>
      <w:r>
        <w:t>2. Luận án đã xây dựng thang đo chính thức (với một số tiêu chí mới) phù hợp với đặc thù hoạt động SXKD của</w:t>
      </w:r>
      <w:r w:rsidR="00B664BE">
        <w:t xml:space="preserve"> VNPT-Vinaphone</w:t>
      </w:r>
      <w:r>
        <w:t xml:space="preserve">. </w:t>
      </w:r>
    </w:p>
    <w:p w:rsidR="00815B7E" w:rsidRDefault="00815B7E" w:rsidP="00815B7E">
      <w:pPr>
        <w:spacing w:before="60" w:line="288" w:lineRule="auto"/>
        <w:jc w:val="both"/>
      </w:pPr>
      <w:r>
        <w:t>3. Luận án đề xuất được quy trình nghiên cứu ảnh hưởng của các nhà quản trị đến phân tầng BSC tại một tổ chức, doanh nghiệp.</w:t>
      </w:r>
    </w:p>
    <w:p w:rsidR="00815B7E" w:rsidRDefault="00815B7E" w:rsidP="00815B7E">
      <w:pPr>
        <w:spacing w:before="60" w:line="288" w:lineRule="auto"/>
        <w:jc w:val="both"/>
      </w:pPr>
      <w:r>
        <w:t>4. Kết quả nghiên cứu tại VNPT-Vinaphone khẳng định: (1) “Sự ủng hộ và tham gia của nhóm nhà quản trị cấp cao”, “Sự tham gia của nhóm BSC” và “Sự tham gia của nhóm nhà quản trị cấp trung” có tác động thuận chiều đến “Phân tầng BSC thành công”; (2) “Sự ủng hộ và tham gia của nhóm nhà quản trị cấp cao” có tác động thuận chiều đến “Sự tham gia của nhóm BSC” và “Sự tham gia của nhóm nhà quản trị cấp trung”; (3) “Sự tham gia của nhóm BSC” có tác động thuận chiều đến “Sự tham gia của nhóm nhà quản trị cấp trung”. Kết quả này góp phần khẳng định các ảnh hưởng trực tiếp và gián tiếp giữa nhóm nhà quản trị cấp cao, cấp trung và nhóm chủ trì dự án BSC đến phân tầng BSC thành công.</w:t>
      </w:r>
    </w:p>
    <w:p w:rsidR="00815B7E" w:rsidRDefault="00815B7E" w:rsidP="00815B7E">
      <w:pPr>
        <w:spacing w:before="60" w:line="288" w:lineRule="auto"/>
        <w:jc w:val="both"/>
      </w:pPr>
      <w:r>
        <w:t xml:space="preserve"> 5. Luận án xác định rõ mức độ ảnh hưởng trực tiếp, gián tiếp và tổng hợp giữa “Sự ủng hộ và tham gia của nhóm nhà quản trị cấp cao”, “Sự tham gia của nhóm BSC” và “Sự tham gia của nhóm nhà quản trị cấp trung” đến “Phân tầng BSC thành công” tại VNPT-Vinaphone, từ đó đưa ra một số đề xuất để các nhà quản tr</w:t>
      </w:r>
      <w:r w:rsidR="00B664BE">
        <w:t>ị</w:t>
      </w:r>
      <w:r>
        <w:t xml:space="preserve"> của VNPT-Vinaphone có cơ sở phân bổ thời gian và nguồn lực hợp lý trong phân tầng BSC</w:t>
      </w:r>
      <w:r w:rsidR="00630163">
        <w:t>,</w:t>
      </w:r>
      <w:r>
        <w:t xml:space="preserve"> góp phần triển khai thành công mô hình BSC trong doanh nghiệp.</w:t>
      </w:r>
    </w:p>
    <w:p w:rsidR="00815B7E" w:rsidRDefault="00D67CB2" w:rsidP="00815B7E">
      <w:pPr>
        <w:spacing w:before="60" w:line="288" w:lineRule="auto"/>
        <w:jc w:val="both"/>
        <w:rPr>
          <w:b/>
          <w:lang w:val="fr-FR"/>
        </w:rPr>
      </w:pPr>
      <w:bookmarkStart w:id="0" w:name="_Toc331342748"/>
      <w:r>
        <w:rPr>
          <w:b/>
          <w:lang w:val="fr-FR"/>
        </w:rPr>
        <w:t xml:space="preserve">Kết luận và </w:t>
      </w:r>
      <w:r w:rsidR="00815B7E">
        <w:rPr>
          <w:b/>
          <w:lang w:val="fr-FR"/>
        </w:rPr>
        <w:t>đề xuất rút ra từ kết quả nghiên cứu</w:t>
      </w:r>
      <w:bookmarkEnd w:id="0"/>
    </w:p>
    <w:p w:rsidR="00815B7E" w:rsidRDefault="00815B7E" w:rsidP="00815B7E">
      <w:pPr>
        <w:spacing w:before="60" w:line="288" w:lineRule="auto"/>
        <w:jc w:val="both"/>
      </w:pPr>
      <w:r>
        <w:t>Mô hình và quy trình nghiên cứu ảnh hưởng của các nhà quản trị đến phân tầng BSC tại một doanh nghiệp có thể dùng làm khung mẫu để thực hiện các nghiên cứu tương tự với các giai đoạn khác của quy trình ứng dụng BSC.</w:t>
      </w:r>
    </w:p>
    <w:p w:rsidR="00815B7E" w:rsidRDefault="00815B7E" w:rsidP="00815B7E">
      <w:pPr>
        <w:spacing w:before="60" w:line="288" w:lineRule="auto"/>
        <w:jc w:val="both"/>
      </w:pPr>
      <w:r>
        <w:t>Một số hướng nghiên cứu có thể thực hiện tiếp theo:</w:t>
      </w:r>
    </w:p>
    <w:p w:rsidR="00815B7E" w:rsidRDefault="004606D1" w:rsidP="00815B7E">
      <w:pPr>
        <w:spacing w:before="60" w:line="288" w:lineRule="auto"/>
        <w:jc w:val="both"/>
      </w:pPr>
      <w:r>
        <w:t>1.</w:t>
      </w:r>
      <w:r w:rsidR="00815B7E">
        <w:t xml:space="preserve"> Nghiên cứu ảnh hưởng của các nhóm nhà quản trị cấp cao, cấp trung và nhóm BSC đến các giai đoạn khác trong quy trình ứng dụng BSC tại một tổ chức, doanh nghiệp cụ thể.</w:t>
      </w:r>
    </w:p>
    <w:p w:rsidR="00815B7E" w:rsidRPr="00C153E1" w:rsidRDefault="004606D1" w:rsidP="00815B7E">
      <w:pPr>
        <w:spacing w:before="60" w:line="288" w:lineRule="auto"/>
        <w:jc w:val="both"/>
        <w:rPr>
          <w:color w:val="000000"/>
        </w:rPr>
      </w:pPr>
      <w:r>
        <w:t>2.</w:t>
      </w:r>
      <w:r w:rsidR="00815B7E">
        <w:t xml:space="preserve"> Nghiên cứu ảnh hưởng của các nhóm nhà quản trị cấp cao, cấp trung và nhóm BSC đến các giai đoạn khác nhau trong quy trình ứng dụng BSC tại một nhóm doanh nghiệp cùng đặc điểm tổ chức quản lý SXKD, hoạt động trong cùng lĩnh vực. Các quan điểm chung về sự tham gia và ảnh hưởng của các nhóm nhà quản trị đến mỗi một giai đoạn ứng dụng BSC sẽ góp phần định hướng cho các doanh nghiệp cùng lĩnh vực triển khai ứng dụng thành công mô hình BSC.</w:t>
      </w:r>
    </w:p>
    <w:p w:rsidR="00815B7E" w:rsidRDefault="00815B7E" w:rsidP="00915ED5">
      <w:pPr>
        <w:pStyle w:val="NormalWeb"/>
        <w:spacing w:before="120" w:beforeAutospacing="0" w:after="0" w:afterAutospacing="0" w:line="288" w:lineRule="auto"/>
        <w:ind w:right="74"/>
        <w:jc w:val="center"/>
        <w:rPr>
          <w:b/>
          <w:color w:val="000000"/>
        </w:rPr>
      </w:pPr>
      <w:r>
        <w:rPr>
          <w:b/>
          <w:color w:val="000000"/>
        </w:rPr>
        <w:t xml:space="preserve">                   </w:t>
      </w:r>
      <w:r w:rsidR="00144147">
        <w:rPr>
          <w:b/>
          <w:color w:val="000000"/>
        </w:rPr>
        <w:t xml:space="preserve"> </w:t>
      </w:r>
      <w:r>
        <w:rPr>
          <w:b/>
          <w:color w:val="000000"/>
        </w:rPr>
        <w:t xml:space="preserve"> Tập thể</w:t>
      </w:r>
      <w:r w:rsidRPr="00C153E1">
        <w:rPr>
          <w:b/>
          <w:color w:val="000000"/>
        </w:rPr>
        <w:t xml:space="preserve"> người hướng dẫn khoa học                           </w:t>
      </w:r>
      <w:r>
        <w:rPr>
          <w:b/>
          <w:color w:val="000000"/>
        </w:rPr>
        <w:t xml:space="preserve">           </w:t>
      </w:r>
      <w:r w:rsidRPr="00C153E1">
        <w:rPr>
          <w:b/>
          <w:color w:val="000000"/>
        </w:rPr>
        <w:t>Nghiên cứu sinh</w:t>
      </w:r>
    </w:p>
    <w:p w:rsidR="00815B7E" w:rsidRDefault="00815B7E" w:rsidP="00815B7E">
      <w:pPr>
        <w:pStyle w:val="NormalWeb"/>
        <w:spacing w:before="0" w:beforeAutospacing="0" w:after="0" w:afterAutospacing="0" w:line="340" w:lineRule="exact"/>
        <w:ind w:right="75"/>
        <w:jc w:val="both"/>
        <w:rPr>
          <w:b/>
          <w:color w:val="000000"/>
        </w:rPr>
      </w:pPr>
    </w:p>
    <w:p w:rsidR="00815B7E" w:rsidRDefault="00815B7E" w:rsidP="00815B7E">
      <w:pPr>
        <w:pStyle w:val="NormalWeb"/>
        <w:spacing w:before="0" w:beforeAutospacing="0" w:after="0" w:afterAutospacing="0" w:line="340" w:lineRule="exact"/>
        <w:ind w:right="75"/>
        <w:jc w:val="both"/>
        <w:rPr>
          <w:b/>
          <w:color w:val="000000"/>
        </w:rPr>
      </w:pPr>
    </w:p>
    <w:p w:rsidR="00815B7E" w:rsidRDefault="00815B7E" w:rsidP="00815B7E">
      <w:pPr>
        <w:pStyle w:val="NormalWeb"/>
        <w:spacing w:before="0" w:beforeAutospacing="0" w:after="0" w:afterAutospacing="0" w:line="340" w:lineRule="exact"/>
        <w:ind w:right="75"/>
        <w:jc w:val="both"/>
        <w:rPr>
          <w:b/>
          <w:color w:val="000000"/>
        </w:rPr>
      </w:pPr>
    </w:p>
    <w:p w:rsidR="00123E3E" w:rsidRDefault="00815B7E" w:rsidP="00CF0B84">
      <w:pPr>
        <w:jc w:val="center"/>
        <w:rPr>
          <w:b/>
        </w:rPr>
      </w:pPr>
      <w:r w:rsidRPr="00760966">
        <w:rPr>
          <w:b/>
        </w:rPr>
        <w:t xml:space="preserve">PGS.TS. Nguyễn Thị Minh An     </w:t>
      </w:r>
      <w:r>
        <w:rPr>
          <w:b/>
        </w:rPr>
        <w:t xml:space="preserve">   </w:t>
      </w:r>
      <w:r w:rsidRPr="00760966">
        <w:rPr>
          <w:b/>
        </w:rPr>
        <w:t>PGS.TS.</w:t>
      </w:r>
      <w:r w:rsidR="00144147">
        <w:rPr>
          <w:b/>
        </w:rPr>
        <w:t xml:space="preserve"> Nguyễn Ngọc Sơn           </w:t>
      </w:r>
      <w:r>
        <w:rPr>
          <w:b/>
        </w:rPr>
        <w:t>Lê Thị Ngọc Diệp</w:t>
      </w:r>
    </w:p>
    <w:p w:rsidR="00123E3E" w:rsidRDefault="00123E3E">
      <w:pPr>
        <w:spacing w:after="160" w:line="259" w:lineRule="auto"/>
        <w:rPr>
          <w:b/>
        </w:rPr>
      </w:pPr>
      <w:r>
        <w:rPr>
          <w:b/>
        </w:rPr>
        <w:br w:type="page"/>
      </w:r>
    </w:p>
    <w:p w:rsidR="00123E3E" w:rsidRPr="003A3E15" w:rsidRDefault="00123E3E" w:rsidP="00123E3E">
      <w:pPr>
        <w:pStyle w:val="NormalWeb"/>
        <w:spacing w:before="0" w:beforeAutospacing="0" w:after="0" w:afterAutospacing="0" w:line="340" w:lineRule="exact"/>
        <w:ind w:left="75" w:right="75"/>
        <w:jc w:val="center"/>
        <w:rPr>
          <w:b/>
          <w:color w:val="000000"/>
          <w:sz w:val="26"/>
          <w:szCs w:val="26"/>
        </w:rPr>
      </w:pPr>
      <w:r>
        <w:rPr>
          <w:b/>
          <w:color w:val="000000"/>
          <w:sz w:val="26"/>
          <w:szCs w:val="26"/>
        </w:rPr>
        <w:lastRenderedPageBreak/>
        <w:t>NHỮNG ĐÓNG GÓP MỚI CỦA LUẬN ÁN</w:t>
      </w:r>
    </w:p>
    <w:p w:rsidR="00123E3E" w:rsidRPr="0018498F" w:rsidRDefault="00123E3E" w:rsidP="00123E3E">
      <w:pPr>
        <w:pStyle w:val="NormalWeb"/>
        <w:spacing w:before="120" w:beforeAutospacing="0" w:after="0" w:afterAutospacing="0" w:line="288" w:lineRule="auto"/>
        <w:ind w:right="75"/>
        <w:jc w:val="both"/>
        <w:rPr>
          <w:color w:val="000000"/>
        </w:rPr>
      </w:pPr>
      <w:r w:rsidRPr="0018498F">
        <w:rPr>
          <w:b/>
          <w:color w:val="000000"/>
        </w:rPr>
        <w:t>Đề tài luận án tiến sĩ</w:t>
      </w:r>
      <w:r w:rsidRPr="00C153E1">
        <w:rPr>
          <w:color w:val="000000"/>
        </w:rPr>
        <w:t>:</w:t>
      </w:r>
      <w:r>
        <w:rPr>
          <w:color w:val="000000"/>
        </w:rPr>
        <w:t xml:space="preserve"> </w:t>
      </w:r>
      <w:r w:rsidRPr="0018498F">
        <w:t>Ảnh hưởng của nhà quản trị đến ứng dụng Thẻ điểm cân bằ</w:t>
      </w:r>
      <w:r>
        <w:t xml:space="preserve">ng: Nghiên </w:t>
      </w:r>
      <w:r w:rsidRPr="0018498F">
        <w:t>cứu trường hợp Tổng Công ty Dịch vụ Viễn thông (VNPT-Vinaphone).</w:t>
      </w:r>
    </w:p>
    <w:p w:rsidR="00123E3E" w:rsidRPr="00C153E1" w:rsidRDefault="00123E3E" w:rsidP="00123E3E">
      <w:pPr>
        <w:pStyle w:val="NormalWeb"/>
        <w:spacing w:before="0" w:beforeAutospacing="0" w:after="0" w:afterAutospacing="0" w:line="288" w:lineRule="auto"/>
        <w:ind w:right="74"/>
        <w:jc w:val="both"/>
        <w:rPr>
          <w:color w:val="000000"/>
        </w:rPr>
      </w:pPr>
      <w:r w:rsidRPr="00C153E1">
        <w:rPr>
          <w:color w:val="000000"/>
        </w:rPr>
        <w:t>Chuyên ngành:</w:t>
      </w:r>
      <w:r>
        <w:rPr>
          <w:color w:val="000000"/>
        </w:rPr>
        <w:t xml:space="preserve"> </w:t>
      </w:r>
      <w:r w:rsidRPr="00215F94">
        <w:t>Quản trị kinh doanh</w:t>
      </w:r>
      <w:r>
        <w:tab/>
      </w:r>
      <w:r>
        <w:tab/>
      </w:r>
      <w:r>
        <w:tab/>
      </w:r>
      <w:r w:rsidRPr="00C153E1">
        <w:rPr>
          <w:color w:val="000000"/>
        </w:rPr>
        <w:t>Mã số:</w:t>
      </w:r>
      <w:r>
        <w:rPr>
          <w:color w:val="000000"/>
        </w:rPr>
        <w:t xml:space="preserve"> </w:t>
      </w:r>
      <w:r>
        <w:t>9.34.01.01</w:t>
      </w:r>
    </w:p>
    <w:p w:rsidR="00123E3E" w:rsidRPr="00C153E1" w:rsidRDefault="00123E3E" w:rsidP="00123E3E">
      <w:pPr>
        <w:pStyle w:val="NormalWeb"/>
        <w:spacing w:before="0" w:beforeAutospacing="0" w:after="0" w:afterAutospacing="0" w:line="288" w:lineRule="auto"/>
        <w:ind w:right="74"/>
        <w:jc w:val="both"/>
        <w:rPr>
          <w:color w:val="000000"/>
        </w:rPr>
      </w:pPr>
      <w:r>
        <w:rPr>
          <w:color w:val="000000"/>
        </w:rPr>
        <w:t>Nghiên cứu sinh</w:t>
      </w:r>
      <w:r w:rsidRPr="00C153E1">
        <w:rPr>
          <w:color w:val="000000"/>
        </w:rPr>
        <w:t xml:space="preserve">: </w:t>
      </w:r>
      <w:r>
        <w:rPr>
          <w:color w:val="000000"/>
        </w:rPr>
        <w:t>Lê Thị Ngọc Diệp</w:t>
      </w:r>
    </w:p>
    <w:p w:rsidR="00123E3E" w:rsidRPr="0018498F" w:rsidRDefault="00123E3E" w:rsidP="00123E3E">
      <w:pPr>
        <w:pStyle w:val="NormalWeb"/>
        <w:spacing w:before="0" w:beforeAutospacing="0" w:after="0" w:afterAutospacing="0" w:line="288" w:lineRule="auto"/>
        <w:ind w:right="74"/>
        <w:jc w:val="both"/>
        <w:rPr>
          <w:color w:val="000000"/>
        </w:rPr>
      </w:pPr>
      <w:r w:rsidRPr="00C153E1">
        <w:rPr>
          <w:color w:val="000000"/>
        </w:rPr>
        <w:t>Người hướng dẫn khoa học:</w:t>
      </w:r>
      <w:r>
        <w:rPr>
          <w:color w:val="000000"/>
        </w:rPr>
        <w:t xml:space="preserve"> </w:t>
      </w:r>
      <w:r w:rsidRPr="0018498F">
        <w:t>PGS.TS. Nguyễn Thị Minh An và PGS.TS. Nguyễn Ngọc Sơn</w:t>
      </w:r>
    </w:p>
    <w:p w:rsidR="00123E3E" w:rsidRPr="00C153E1" w:rsidRDefault="00123E3E" w:rsidP="00123E3E">
      <w:pPr>
        <w:pStyle w:val="NormalWeb"/>
        <w:spacing w:before="0" w:beforeAutospacing="0" w:after="0" w:afterAutospacing="0" w:line="288" w:lineRule="auto"/>
        <w:ind w:right="74"/>
        <w:jc w:val="both"/>
        <w:rPr>
          <w:color w:val="000000"/>
        </w:rPr>
      </w:pPr>
      <w:r w:rsidRPr="00C153E1">
        <w:rPr>
          <w:color w:val="000000"/>
        </w:rPr>
        <w:t>Cơ sở đào tạo: Học viện Công nghệ Bưu chính Viễn thông</w:t>
      </w:r>
    </w:p>
    <w:p w:rsidR="00123E3E" w:rsidRPr="007D290A" w:rsidRDefault="00123E3E" w:rsidP="00123E3E">
      <w:pPr>
        <w:autoSpaceDE w:val="0"/>
        <w:autoSpaceDN w:val="0"/>
        <w:adjustRightInd w:val="0"/>
        <w:spacing w:before="60" w:line="288" w:lineRule="auto"/>
        <w:rPr>
          <w:b/>
          <w:spacing w:val="-2"/>
        </w:rPr>
      </w:pPr>
      <w:r w:rsidRPr="007D290A">
        <w:rPr>
          <w:b/>
          <w:spacing w:val="-2"/>
        </w:rPr>
        <w:t>Nhữn</w:t>
      </w:r>
      <w:r>
        <w:rPr>
          <w:b/>
          <w:spacing w:val="-2"/>
        </w:rPr>
        <w:t>g đóng góp mới về mặt</w:t>
      </w:r>
      <w:r w:rsidRPr="007D290A">
        <w:rPr>
          <w:b/>
          <w:spacing w:val="-2"/>
        </w:rPr>
        <w:t xml:space="preserve"> lý luận </w:t>
      </w:r>
      <w:r>
        <w:rPr>
          <w:b/>
          <w:spacing w:val="-2"/>
        </w:rPr>
        <w:t>và thực tiễn</w:t>
      </w:r>
    </w:p>
    <w:p w:rsidR="00123E3E" w:rsidRDefault="00123E3E" w:rsidP="00123E3E">
      <w:pPr>
        <w:widowControl w:val="0"/>
        <w:spacing w:before="60" w:line="288" w:lineRule="auto"/>
        <w:jc w:val="both"/>
      </w:pPr>
      <w:r>
        <w:t xml:space="preserve">1. </w:t>
      </w:r>
      <w:r w:rsidRPr="00815B7E">
        <w:rPr>
          <w:spacing w:val="-2"/>
        </w:rPr>
        <w:t>Luận án xây dựng mô hình nghiên cứu ảnh hưởng của các nhà quản trị đến một giai đoạn củ</w:t>
      </w:r>
      <w:r w:rsidR="003C4AE9">
        <w:rPr>
          <w:spacing w:val="-2"/>
        </w:rPr>
        <w:t>a quy trình ứng dụng BSC (giai đoạn phân tầng BSC) và</w:t>
      </w:r>
      <w:r w:rsidRPr="00815B7E">
        <w:rPr>
          <w:spacing w:val="-2"/>
        </w:rPr>
        <w:t xml:space="preserve"> đề xuất các thang đo cho bốn khái niệm nghiên</w:t>
      </w:r>
      <w:r>
        <w:t xml:space="preserve"> cứu.</w:t>
      </w:r>
    </w:p>
    <w:p w:rsidR="00123E3E" w:rsidRDefault="00123E3E" w:rsidP="00123E3E">
      <w:pPr>
        <w:spacing w:before="60" w:line="288" w:lineRule="auto"/>
        <w:jc w:val="both"/>
      </w:pPr>
      <w:r>
        <w:t xml:space="preserve">2. Luận án đã xây dựng thang đo chính thức (với một số tiêu chí mới) phù hợp với đặc thù hoạt động SXKD của VNPT-Vinaphone. </w:t>
      </w:r>
    </w:p>
    <w:p w:rsidR="00123E3E" w:rsidRDefault="00123E3E" w:rsidP="00123E3E">
      <w:pPr>
        <w:spacing w:before="60" w:line="288" w:lineRule="auto"/>
        <w:jc w:val="both"/>
      </w:pPr>
      <w:r>
        <w:t>3. Luận án đề xuất được quy trình nghiên cứu ảnh hưởng của các nhà quản trị đến phân tầng BSC tại một tổ chức, doanh nghiệp.</w:t>
      </w:r>
    </w:p>
    <w:p w:rsidR="00123E3E" w:rsidRDefault="00123E3E" w:rsidP="00123E3E">
      <w:pPr>
        <w:spacing w:before="60" w:line="288" w:lineRule="auto"/>
        <w:jc w:val="both"/>
      </w:pPr>
      <w:r>
        <w:t>4. Kết quả nghiên cứu tại VNPT-Vinaphone khẳng định: (1) “Sự ủng hộ và tham gia của nhóm nhà quản trị cấp cao”, “Sự tham gia của nhóm BSC” và “Sự tham gia của nhóm nhà quản trị cấp trung” có tác động thuận chiều đến “Phân tầng BSC thành công”; (2) “Sự ủng hộ và tham gia của nhóm nhà quản trị cấp cao” có tác động thuận chiều đến “Sự tham gia của nhóm BSC” và “Sự tham gia của nhóm nhà quản trị cấp trung”; (3) “Sự tham gia của nhóm BSC” có tác động thuận chiều đến “Sự tham gia của nhóm nhà quản trị cấp trung”. Kết quả này góp phần khẳng định các ảnh hưởng trực tiếp và gián tiếp giữa nhóm nhà quản trị cấp cao, cấp trung và nhóm chủ trì dự án BSC đến phân tầng BSC thành công.</w:t>
      </w:r>
    </w:p>
    <w:p w:rsidR="00123E3E" w:rsidRDefault="00123E3E" w:rsidP="00123E3E">
      <w:pPr>
        <w:spacing w:before="60" w:line="288" w:lineRule="auto"/>
        <w:jc w:val="both"/>
      </w:pPr>
      <w:r>
        <w:t xml:space="preserve"> 5. Luận án xác định rõ mức độ ảnh hưởng trực tiếp, gián tiếp và tổng hợp giữa “Sự ủng hộ và tham gia của nhóm nhà quản trị cấp cao”, “Sự tham gia của nhóm BSC” và “Sự tham gia của nhóm nhà quản trị cấp trung” đến “Phân tầng BSC thành công” tại VNPT-Vinaphone, từ đó đưa ra một số đề xuất để các nhà quản trị của VNPT-Vinaphone có cơ sở phân bổ thời gian và nguồn lực hợp lý trong phân tầng BSC</w:t>
      </w:r>
      <w:r w:rsidR="00C15E2C">
        <w:t>,</w:t>
      </w:r>
      <w:bookmarkStart w:id="1" w:name="_GoBack"/>
      <w:bookmarkEnd w:id="1"/>
      <w:r>
        <w:t xml:space="preserve"> góp phần triển khai thành công mô hình BSC trong doanh nghiệp.</w:t>
      </w:r>
    </w:p>
    <w:p w:rsidR="00123E3E" w:rsidRDefault="007D72C5" w:rsidP="00123E3E">
      <w:pPr>
        <w:spacing w:before="60" w:line="288" w:lineRule="auto"/>
        <w:jc w:val="both"/>
        <w:rPr>
          <w:b/>
          <w:lang w:val="fr-FR"/>
        </w:rPr>
      </w:pPr>
      <w:r>
        <w:rPr>
          <w:b/>
          <w:lang w:val="fr-FR"/>
        </w:rPr>
        <w:t>Kết luận và</w:t>
      </w:r>
      <w:r w:rsidR="00123E3E">
        <w:rPr>
          <w:b/>
          <w:lang w:val="fr-FR"/>
        </w:rPr>
        <w:t xml:space="preserve"> đề xuất rút ra từ kết quả nghiên cứu</w:t>
      </w:r>
    </w:p>
    <w:p w:rsidR="00123E3E" w:rsidRDefault="00123E3E" w:rsidP="00123E3E">
      <w:pPr>
        <w:spacing w:before="60" w:line="288" w:lineRule="auto"/>
        <w:jc w:val="both"/>
      </w:pPr>
      <w:r>
        <w:t>Mô hình và quy trình nghiên cứu ảnh hưởng của các nhà quản trị đến phân tầng BSC tại một doanh nghiệp có thể dùng làm khung mẫu để thực hiện các nghiên cứu tương tự với các giai đoạn khác của quy trình ứng dụng BSC.</w:t>
      </w:r>
    </w:p>
    <w:p w:rsidR="00123E3E" w:rsidRDefault="00123E3E" w:rsidP="00123E3E">
      <w:pPr>
        <w:spacing w:before="60" w:line="288" w:lineRule="auto"/>
        <w:jc w:val="both"/>
      </w:pPr>
      <w:r>
        <w:t>Một số hướng nghiên cứu có thể thực hiện tiếp theo:</w:t>
      </w:r>
    </w:p>
    <w:p w:rsidR="00123E3E" w:rsidRDefault="00123E3E" w:rsidP="00123E3E">
      <w:pPr>
        <w:spacing w:before="60" w:line="288" w:lineRule="auto"/>
        <w:jc w:val="both"/>
      </w:pPr>
      <w:r>
        <w:t>(1) Nghiên cứu ảnh hưởng của các nhóm nhà quản trị cấp cao, cấp trung và nhóm BSC đến các giai đoạn khác trong quy trình ứng dụng BSC tại một tổ chức, doanh nghiệp cụ thể.</w:t>
      </w:r>
    </w:p>
    <w:p w:rsidR="00123E3E" w:rsidRPr="00C153E1" w:rsidRDefault="00123E3E" w:rsidP="00123E3E">
      <w:pPr>
        <w:spacing w:before="60" w:line="288" w:lineRule="auto"/>
        <w:jc w:val="both"/>
        <w:rPr>
          <w:color w:val="000000"/>
        </w:rPr>
      </w:pPr>
      <w:r>
        <w:t>(2) Nghiên cứu ảnh hưởng của các nhóm nhà quản trị cấp cao, cấp trung và nhóm BSC đến các giai đoạn khác nhau trong quy trình ứng dụng BSC tại một nhóm doanh nghiệp cùng đặc điểm tổ chức quản lý SXKD, hoạt động trong cùng lĩnh vực. Các quan điểm chung về sự tham gia và ảnh hưởng của các nhóm nhà quản trị đến mỗi một giai đoạn ứng dụng BSC sẽ góp phần định hướng cho các doanh nghiệp cùng lĩnh vực triển khai ứng dụng thành công mô hình BSC.</w:t>
      </w:r>
    </w:p>
    <w:p w:rsidR="00123E3E" w:rsidRDefault="00123E3E" w:rsidP="00123E3E">
      <w:pPr>
        <w:pStyle w:val="NormalWeb"/>
        <w:spacing w:before="120" w:beforeAutospacing="0" w:after="0" w:afterAutospacing="0" w:line="288" w:lineRule="auto"/>
        <w:ind w:right="74"/>
        <w:jc w:val="center"/>
        <w:rPr>
          <w:b/>
          <w:color w:val="000000"/>
        </w:rPr>
      </w:pPr>
      <w:r>
        <w:rPr>
          <w:b/>
          <w:color w:val="000000"/>
        </w:rPr>
        <w:t xml:space="preserve">                    </w:t>
      </w:r>
      <w:r w:rsidR="00144147">
        <w:rPr>
          <w:b/>
          <w:color w:val="000000"/>
        </w:rPr>
        <w:t xml:space="preserve"> </w:t>
      </w:r>
      <w:r>
        <w:rPr>
          <w:b/>
          <w:color w:val="000000"/>
        </w:rPr>
        <w:t>Tập thể</w:t>
      </w:r>
      <w:r w:rsidRPr="00C153E1">
        <w:rPr>
          <w:b/>
          <w:color w:val="000000"/>
        </w:rPr>
        <w:t xml:space="preserve"> người hướng dẫn khoa học                           </w:t>
      </w:r>
      <w:r>
        <w:rPr>
          <w:b/>
          <w:color w:val="000000"/>
        </w:rPr>
        <w:t xml:space="preserve">           </w:t>
      </w:r>
      <w:r w:rsidR="00144147">
        <w:rPr>
          <w:b/>
          <w:color w:val="000000"/>
        </w:rPr>
        <w:t xml:space="preserve"> </w:t>
      </w:r>
      <w:r w:rsidRPr="00C153E1">
        <w:rPr>
          <w:b/>
          <w:color w:val="000000"/>
        </w:rPr>
        <w:t>Nghiên cứu sinh</w:t>
      </w:r>
    </w:p>
    <w:p w:rsidR="00123E3E" w:rsidRDefault="00123E3E" w:rsidP="00123E3E">
      <w:pPr>
        <w:pStyle w:val="NormalWeb"/>
        <w:spacing w:before="0" w:beforeAutospacing="0" w:after="0" w:afterAutospacing="0" w:line="340" w:lineRule="exact"/>
        <w:ind w:right="75"/>
        <w:jc w:val="both"/>
        <w:rPr>
          <w:b/>
          <w:color w:val="000000"/>
        </w:rPr>
      </w:pPr>
    </w:p>
    <w:p w:rsidR="00123E3E" w:rsidRDefault="00123E3E" w:rsidP="00123E3E">
      <w:pPr>
        <w:pStyle w:val="NormalWeb"/>
        <w:spacing w:before="0" w:beforeAutospacing="0" w:after="0" w:afterAutospacing="0" w:line="340" w:lineRule="exact"/>
        <w:ind w:right="75"/>
        <w:jc w:val="both"/>
        <w:rPr>
          <w:b/>
          <w:color w:val="000000"/>
        </w:rPr>
      </w:pPr>
    </w:p>
    <w:p w:rsidR="00123E3E" w:rsidRDefault="00123E3E" w:rsidP="00123E3E">
      <w:pPr>
        <w:pStyle w:val="NormalWeb"/>
        <w:spacing w:before="0" w:beforeAutospacing="0" w:after="0" w:afterAutospacing="0" w:line="340" w:lineRule="exact"/>
        <w:ind w:right="75"/>
        <w:jc w:val="both"/>
        <w:rPr>
          <w:b/>
          <w:color w:val="000000"/>
        </w:rPr>
      </w:pPr>
    </w:p>
    <w:p w:rsidR="00123E3E" w:rsidRDefault="00123E3E" w:rsidP="00123E3E">
      <w:pPr>
        <w:jc w:val="center"/>
      </w:pPr>
      <w:r w:rsidRPr="00760966">
        <w:rPr>
          <w:b/>
        </w:rPr>
        <w:t xml:space="preserve">PGS.TS. Nguyễn Thị Minh An     </w:t>
      </w:r>
      <w:r>
        <w:rPr>
          <w:b/>
        </w:rPr>
        <w:t xml:space="preserve">   </w:t>
      </w:r>
      <w:r w:rsidRPr="00760966">
        <w:rPr>
          <w:b/>
        </w:rPr>
        <w:t>PGS.TS.</w:t>
      </w:r>
      <w:r w:rsidR="00144147">
        <w:rPr>
          <w:b/>
        </w:rPr>
        <w:t xml:space="preserve"> Nguyễn Ngọc Sơn             </w:t>
      </w:r>
      <w:r>
        <w:rPr>
          <w:b/>
        </w:rPr>
        <w:t>Lê Thị Ngọc Diệp</w:t>
      </w:r>
    </w:p>
    <w:p w:rsidR="00D61CA0" w:rsidRDefault="00D61CA0" w:rsidP="00CF0B84">
      <w:pPr>
        <w:jc w:val="center"/>
      </w:pPr>
    </w:p>
    <w:sectPr w:rsidR="00D61CA0" w:rsidSect="00815B7E">
      <w:pgSz w:w="11907" w:h="16839" w:code="9"/>
      <w:pgMar w:top="851" w:right="851"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B7E"/>
    <w:rsid w:val="00123E3E"/>
    <w:rsid w:val="00144147"/>
    <w:rsid w:val="003C4AE9"/>
    <w:rsid w:val="004606D1"/>
    <w:rsid w:val="00630163"/>
    <w:rsid w:val="00784BD5"/>
    <w:rsid w:val="007D72C5"/>
    <w:rsid w:val="00815B7E"/>
    <w:rsid w:val="00915ED5"/>
    <w:rsid w:val="00B664BE"/>
    <w:rsid w:val="00C15E2C"/>
    <w:rsid w:val="00CF0B84"/>
    <w:rsid w:val="00D61CA0"/>
    <w:rsid w:val="00D67CB2"/>
    <w:rsid w:val="00DC0BE1"/>
    <w:rsid w:val="00F51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399928-1089-497E-A9F1-DD13376F7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B7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15B7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946</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DIep</dc:creator>
  <cp:keywords/>
  <dc:description/>
  <cp:lastModifiedBy>DIep</cp:lastModifiedBy>
  <cp:revision>15</cp:revision>
  <dcterms:created xsi:type="dcterms:W3CDTF">2019-11-03T03:15:00Z</dcterms:created>
  <dcterms:modified xsi:type="dcterms:W3CDTF">2019-11-03T15:46:00Z</dcterms:modified>
</cp:coreProperties>
</file>