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28" w:type="dxa"/>
        <w:tblInd w:w="-342" w:type="dxa"/>
        <w:tblLook w:val="01E0" w:firstRow="1" w:lastRow="1" w:firstColumn="1" w:lastColumn="1" w:noHBand="0" w:noVBand="0"/>
      </w:tblPr>
      <w:tblGrid>
        <w:gridCol w:w="10106"/>
        <w:gridCol w:w="922"/>
      </w:tblGrid>
      <w:tr w:rsidR="009501C6" w:rsidRPr="00BA6302" w14:paraId="20930FFB" w14:textId="77777777" w:rsidTr="00FF14E1">
        <w:trPr>
          <w:trHeight w:val="1077"/>
        </w:trPr>
        <w:tc>
          <w:tcPr>
            <w:tcW w:w="8910" w:type="dxa"/>
            <w:shd w:val="clear" w:color="auto" w:fill="auto"/>
          </w:tcPr>
          <w:p w14:paraId="0A2929B5" w14:textId="6283E661" w:rsidR="000A1568" w:rsidRDefault="00FF14E1" w:rsidP="000A1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ascii="Arial" w:hAnsi="Arial" w:cs="Arial"/>
                <w:b/>
                <w:sz w:val="28"/>
                <w:szCs w:val="28"/>
              </w:rPr>
            </w:pPr>
            <w:bookmarkStart w:id="0" w:name="_GoBack"/>
            <w:bookmarkEnd w:id="0"/>
            <w:r w:rsidRPr="00207535">
              <w:rPr>
                <w:rFonts w:ascii="Arial" w:hAnsi="Arial" w:cs="Arial"/>
                <w:b/>
                <w:sz w:val="28"/>
                <w:szCs w:val="28"/>
              </w:rPr>
              <w:t>MÔ TẢ CÔNG VIỆC</w:t>
            </w:r>
          </w:p>
          <w:p w14:paraId="49788443" w14:textId="5329EAFF" w:rsidR="000A1568" w:rsidRPr="000A1568" w:rsidRDefault="000A1568" w:rsidP="000A1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jc w:val="center"/>
              <w:rPr>
                <w:rFonts w:ascii="Arial" w:hAnsi="Arial" w:cs="Arial"/>
                <w:b/>
                <w:sz w:val="28"/>
                <w:szCs w:val="28"/>
              </w:rPr>
            </w:pPr>
            <w:r w:rsidRPr="000A1568">
              <w:rPr>
                <w:rFonts w:ascii="Arial" w:hAnsi="Arial" w:cs="Arial"/>
                <w:b/>
              </w:rPr>
              <w:t>Nhân viên Kế toán tổng hợp - Khối Tài chính Kế toán</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7377"/>
            </w:tblGrid>
            <w:tr w:rsidR="00E3192E" w:rsidRPr="008662A3" w14:paraId="598D62AF" w14:textId="77777777" w:rsidTr="000A1568">
              <w:tc>
                <w:tcPr>
                  <w:tcW w:w="2503" w:type="dxa"/>
                  <w:shd w:val="clear" w:color="auto" w:fill="auto"/>
                  <w:vAlign w:val="center"/>
                </w:tcPr>
                <w:p w14:paraId="48FD5321" w14:textId="60B86184" w:rsidR="00E3192E" w:rsidRPr="008662A3" w:rsidRDefault="000A1568" w:rsidP="00E3192E">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before="120" w:line="312" w:lineRule="auto"/>
                    <w:rPr>
                      <w:rFonts w:ascii="Arial" w:hAnsi="Arial" w:cs="Arial"/>
                      <w:b/>
                      <w:sz w:val="22"/>
                      <w:szCs w:val="22"/>
                    </w:rPr>
                  </w:pPr>
                  <w:r>
                    <w:rPr>
                      <w:rFonts w:ascii="Arial" w:hAnsi="Arial" w:cs="Arial"/>
                      <w:b/>
                      <w:sz w:val="22"/>
                      <w:szCs w:val="22"/>
                    </w:rPr>
                    <w:t>Thông tin chung</w:t>
                  </w:r>
                </w:p>
              </w:tc>
              <w:tc>
                <w:tcPr>
                  <w:tcW w:w="7377" w:type="dxa"/>
                  <w:shd w:val="clear" w:color="auto" w:fill="auto"/>
                  <w:vAlign w:val="center"/>
                </w:tcPr>
                <w:p w14:paraId="49D37443" w14:textId="3D1E90C3" w:rsidR="00BC4D8D" w:rsidRDefault="00BC4D8D" w:rsidP="00BC4D8D">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Pr>
                      <w:rFonts w:ascii="Arial" w:hAnsi="Arial" w:cs="Arial"/>
                      <w:sz w:val="22"/>
                      <w:szCs w:val="22"/>
                    </w:rPr>
                    <w:t>Số lượng tuyển dụng: 01 Nhân sự.</w:t>
                  </w:r>
                </w:p>
                <w:p w14:paraId="71F160CD" w14:textId="77777777" w:rsidR="00E3192E" w:rsidRDefault="00BC4D8D" w:rsidP="00BC4D8D">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Pr>
                      <w:rFonts w:ascii="Arial" w:hAnsi="Arial" w:cs="Arial"/>
                      <w:sz w:val="22"/>
                      <w:szCs w:val="22"/>
                    </w:rPr>
                    <w:t>L</w:t>
                  </w:r>
                  <w:r w:rsidRPr="00A87852">
                    <w:rPr>
                      <w:rFonts w:ascii="Arial" w:hAnsi="Arial" w:cs="Arial"/>
                      <w:sz w:val="22"/>
                      <w:szCs w:val="22"/>
                    </w:rPr>
                    <w:t>ương:</w:t>
                  </w:r>
                  <w:r>
                    <w:rPr>
                      <w:rFonts w:ascii="Arial" w:hAnsi="Arial" w:cs="Arial"/>
                      <w:sz w:val="22"/>
                      <w:szCs w:val="22"/>
                    </w:rPr>
                    <w:t xml:space="preserve"> T</w:t>
                  </w:r>
                  <w:r w:rsidRPr="00A87852">
                    <w:rPr>
                      <w:rFonts w:ascii="Arial" w:hAnsi="Arial" w:cs="Arial"/>
                      <w:sz w:val="22"/>
                      <w:szCs w:val="22"/>
                    </w:rPr>
                    <w:t xml:space="preserve">hỏa thuận (trong khoảng </w:t>
                  </w:r>
                  <w:r>
                    <w:rPr>
                      <w:rFonts w:ascii="Arial" w:hAnsi="Arial" w:cs="Arial"/>
                      <w:sz w:val="22"/>
                      <w:szCs w:val="22"/>
                    </w:rPr>
                    <w:t>8</w:t>
                  </w:r>
                  <w:r w:rsidRPr="00A87852">
                    <w:rPr>
                      <w:rFonts w:ascii="Arial" w:hAnsi="Arial" w:cs="Arial"/>
                      <w:sz w:val="22"/>
                      <w:szCs w:val="22"/>
                    </w:rPr>
                    <w:t>,000,000 – 1</w:t>
                  </w:r>
                  <w:r>
                    <w:rPr>
                      <w:rFonts w:ascii="Arial" w:hAnsi="Arial" w:cs="Arial"/>
                      <w:sz w:val="22"/>
                      <w:szCs w:val="22"/>
                    </w:rPr>
                    <w:t>5</w:t>
                  </w:r>
                  <w:r w:rsidRPr="00A87852">
                    <w:rPr>
                      <w:rFonts w:ascii="Arial" w:hAnsi="Arial" w:cs="Arial"/>
                      <w:sz w:val="22"/>
                      <w:szCs w:val="22"/>
                    </w:rPr>
                    <w:t>,000,000)</w:t>
                  </w:r>
                  <w:r>
                    <w:rPr>
                      <w:rFonts w:ascii="Arial" w:hAnsi="Arial" w:cs="Arial"/>
                      <w:sz w:val="22"/>
                      <w:szCs w:val="22"/>
                    </w:rPr>
                    <w:t>.</w:t>
                  </w:r>
                </w:p>
                <w:p w14:paraId="396B0436" w14:textId="6E437338" w:rsidR="00BC4D8D" w:rsidRPr="00BC4D8D" w:rsidRDefault="00BC4D8D" w:rsidP="00BC4D8D">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Pr>
                      <w:rFonts w:ascii="Arial" w:hAnsi="Arial" w:cs="Arial"/>
                      <w:sz w:val="22"/>
                      <w:szCs w:val="22"/>
                    </w:rPr>
                    <w:t xml:space="preserve">Thời gian làm việc: từ Thứ 2 đến Thứ 6 (8h00 - 17h30). </w:t>
                  </w:r>
                </w:p>
              </w:tc>
            </w:tr>
            <w:tr w:rsidR="00E3192E" w:rsidRPr="008662A3" w14:paraId="433B8D34" w14:textId="77777777" w:rsidTr="00BC4D8D">
              <w:trPr>
                <w:trHeight w:val="6591"/>
              </w:trPr>
              <w:tc>
                <w:tcPr>
                  <w:tcW w:w="2503" w:type="dxa"/>
                  <w:shd w:val="clear" w:color="auto" w:fill="auto"/>
                  <w:vAlign w:val="center"/>
                </w:tcPr>
                <w:p w14:paraId="40423002" w14:textId="77777777" w:rsidR="00BC4D8D" w:rsidRDefault="00BC4D8D" w:rsidP="00E3192E">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before="120" w:line="312" w:lineRule="auto"/>
                    <w:rPr>
                      <w:rFonts w:ascii="Arial" w:hAnsi="Arial" w:cs="Arial"/>
                      <w:b/>
                      <w:sz w:val="22"/>
                      <w:szCs w:val="22"/>
                    </w:rPr>
                  </w:pPr>
                  <w:r>
                    <w:rPr>
                      <w:rFonts w:ascii="Arial" w:hAnsi="Arial" w:cs="Arial"/>
                      <w:b/>
                      <w:sz w:val="22"/>
                      <w:szCs w:val="22"/>
                    </w:rPr>
                    <w:t>Trách nhiệm/</w:t>
                  </w:r>
                </w:p>
                <w:p w14:paraId="200FAFF7" w14:textId="7E8B1AF6" w:rsidR="00BC4D8D" w:rsidRPr="00321A32" w:rsidRDefault="00BC4D8D" w:rsidP="00E3192E">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before="120" w:line="312" w:lineRule="auto"/>
                    <w:rPr>
                      <w:rFonts w:ascii="Arial" w:hAnsi="Arial" w:cs="Arial"/>
                      <w:b/>
                      <w:sz w:val="22"/>
                      <w:szCs w:val="22"/>
                    </w:rPr>
                  </w:pPr>
                  <w:r>
                    <w:rPr>
                      <w:rFonts w:ascii="Arial" w:hAnsi="Arial" w:cs="Arial"/>
                      <w:b/>
                      <w:sz w:val="22"/>
                      <w:szCs w:val="22"/>
                    </w:rPr>
                    <w:t>Công việc cụ thể</w:t>
                  </w:r>
                </w:p>
              </w:tc>
              <w:tc>
                <w:tcPr>
                  <w:tcW w:w="7377" w:type="dxa"/>
                  <w:shd w:val="clear" w:color="auto" w:fill="auto"/>
                  <w:vAlign w:val="center"/>
                </w:tcPr>
                <w:p w14:paraId="76514293" w14:textId="2673EB81" w:rsidR="000A1568" w:rsidRDefault="000A1568" w:rsidP="00BC4D8D">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8662A3">
                    <w:rPr>
                      <w:rFonts w:ascii="Arial" w:hAnsi="Arial" w:cs="Arial"/>
                      <w:sz w:val="22"/>
                      <w:szCs w:val="22"/>
                    </w:rPr>
                    <w:t>Thực hiện các hoạt động nghiệp vụ l</w:t>
                  </w:r>
                  <w:r>
                    <w:rPr>
                      <w:rFonts w:ascii="Arial" w:hAnsi="Arial" w:cs="Arial"/>
                      <w:sz w:val="22"/>
                      <w:szCs w:val="22"/>
                    </w:rPr>
                    <w:t xml:space="preserve">iên quan tới công việc của Bộ phận Kế toán </w:t>
                  </w:r>
                  <w:r w:rsidRPr="008662A3">
                    <w:rPr>
                      <w:rFonts w:ascii="Arial" w:hAnsi="Arial" w:cs="Arial"/>
                      <w:sz w:val="22"/>
                      <w:szCs w:val="22"/>
                    </w:rPr>
                    <w:t>dưới sự giám sát thực hiệ</w:t>
                  </w:r>
                  <w:r>
                    <w:rPr>
                      <w:rFonts w:ascii="Arial" w:hAnsi="Arial" w:cs="Arial"/>
                      <w:sz w:val="22"/>
                      <w:szCs w:val="22"/>
                    </w:rPr>
                    <w:t>n của Kế toán trưởng.</w:t>
                  </w:r>
                </w:p>
                <w:p w14:paraId="14DE48C9" w14:textId="2F87583F" w:rsidR="00E3192E" w:rsidRDefault="00E3192E" w:rsidP="00BC4D8D">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Pr>
                      <w:rFonts w:ascii="Arial" w:hAnsi="Arial" w:cs="Arial"/>
                      <w:sz w:val="22"/>
                      <w:szCs w:val="22"/>
                    </w:rPr>
                    <w:t>Quản lý tiền mặt, tiền gửi liên quan đến các nghiệp vụ thu, chi phát sinh tại Công ty.</w:t>
                  </w:r>
                </w:p>
                <w:p w14:paraId="2E9B0762" w14:textId="77777777" w:rsidR="00E3192E" w:rsidRPr="000A1568" w:rsidRDefault="00E3192E" w:rsidP="00BC4D8D">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pacing w:val="-6"/>
                      <w:sz w:val="22"/>
                      <w:szCs w:val="22"/>
                    </w:rPr>
                  </w:pPr>
                  <w:r w:rsidRPr="00BC4D8D">
                    <w:rPr>
                      <w:rFonts w:ascii="Arial" w:hAnsi="Arial" w:cs="Arial"/>
                      <w:sz w:val="22"/>
                      <w:szCs w:val="22"/>
                    </w:rPr>
                    <w:t>Định</w:t>
                  </w:r>
                  <w:r w:rsidRPr="000A1568">
                    <w:rPr>
                      <w:rFonts w:ascii="Arial" w:hAnsi="Arial" w:cs="Arial"/>
                      <w:spacing w:val="-6"/>
                      <w:sz w:val="22"/>
                      <w:szCs w:val="22"/>
                    </w:rPr>
                    <w:t xml:space="preserve"> kỳ kiểm kê tiền mặt, lập báo cáo ngân quỹ theo quy định của Công ty.</w:t>
                  </w:r>
                </w:p>
                <w:p w14:paraId="0C771591" w14:textId="77777777" w:rsidR="00E3192E" w:rsidRPr="00F66B5B" w:rsidRDefault="00E3192E" w:rsidP="00BC4D8D">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Pr>
                      <w:rFonts w:ascii="Arial" w:hAnsi="Arial" w:cs="Arial"/>
                      <w:sz w:val="22"/>
                      <w:szCs w:val="22"/>
                    </w:rPr>
                    <w:t>Kiểm tra hồ sơ thanh toán, theo dõi công nợ với các nhà cung cấp, các bên liên quan của Công ty.</w:t>
                  </w:r>
                </w:p>
                <w:p w14:paraId="4F8322C8" w14:textId="77777777" w:rsidR="00E3192E" w:rsidRDefault="00E3192E" w:rsidP="00BC4D8D">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Pr>
                      <w:rFonts w:ascii="Arial" w:hAnsi="Arial" w:cs="Arial"/>
                      <w:sz w:val="22"/>
                      <w:szCs w:val="22"/>
                    </w:rPr>
                    <w:t>Thực hiện quản lý, giám sát, tổ chức hạch toán kế toán các nghiệp vụ liên quan đến công tác, doanh thu, chi phí của MXV theo quy định và chuẩn mực kế toán.</w:t>
                  </w:r>
                </w:p>
                <w:p w14:paraId="74DA3AF4" w14:textId="77777777" w:rsidR="00E3192E" w:rsidRDefault="00E3192E" w:rsidP="00BC4D8D">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Pr>
                      <w:rFonts w:ascii="Arial" w:hAnsi="Arial" w:cs="Arial"/>
                      <w:sz w:val="22"/>
                      <w:szCs w:val="22"/>
                    </w:rPr>
                    <w:t>Kiểm tra việc mua bán tài sản, công cụ dụng cụ phù hợp với ngân sách, quy định của Công ty.</w:t>
                  </w:r>
                </w:p>
                <w:p w14:paraId="73149CD9" w14:textId="77777777" w:rsidR="00E3192E" w:rsidRDefault="00E3192E" w:rsidP="00BC4D8D">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Pr>
                      <w:rFonts w:ascii="Arial" w:hAnsi="Arial" w:cs="Arial"/>
                      <w:sz w:val="22"/>
                      <w:szCs w:val="22"/>
                    </w:rPr>
                    <w:t>Hạch toán đầy đủ, chính xác, kịp thời các nghiệp vụ phát sinh trong Công ty.</w:t>
                  </w:r>
                </w:p>
                <w:p w14:paraId="78D2148F" w14:textId="77777777" w:rsidR="00E3192E" w:rsidRPr="00356488" w:rsidRDefault="00E3192E" w:rsidP="00BC4D8D">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Pr>
                      <w:rFonts w:ascii="Arial" w:hAnsi="Arial" w:cs="Arial"/>
                      <w:sz w:val="22"/>
                      <w:szCs w:val="22"/>
                    </w:rPr>
                    <w:t>Phát triển và duy trì hệ thông tài chính kế toán minh bạch theo chuẩn mực kế toán.</w:t>
                  </w:r>
                </w:p>
                <w:p w14:paraId="2E6BA929" w14:textId="77777777" w:rsidR="00E3192E" w:rsidRDefault="00E3192E" w:rsidP="00BC4D8D">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Pr>
                      <w:rFonts w:ascii="Arial" w:hAnsi="Arial" w:cs="Arial"/>
                      <w:sz w:val="22"/>
                      <w:szCs w:val="22"/>
                    </w:rPr>
                    <w:t>Áp dụng các chính sách thuế hiệu quả cho Công ty, kê khai và nộp đúng, đủ các loại thuế theo quy định.</w:t>
                  </w:r>
                </w:p>
                <w:p w14:paraId="7345636E" w14:textId="77777777" w:rsidR="00E3192E" w:rsidRDefault="00E3192E" w:rsidP="00BC4D8D">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Pr>
                      <w:rFonts w:ascii="Arial" w:hAnsi="Arial" w:cs="Arial"/>
                      <w:sz w:val="22"/>
                      <w:szCs w:val="22"/>
                    </w:rPr>
                    <w:t>Lưu giữ các sổ sách, chứng từ kế toán theo quy định của Pháp luật.</w:t>
                  </w:r>
                </w:p>
                <w:p w14:paraId="4804757C" w14:textId="77777777" w:rsidR="00E3192E" w:rsidRDefault="00E3192E" w:rsidP="00BC4D8D">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Pr>
                      <w:rFonts w:ascii="Arial" w:hAnsi="Arial" w:cs="Arial"/>
                      <w:sz w:val="22"/>
                      <w:szCs w:val="22"/>
                    </w:rPr>
                    <w:t>Lập Báo cáo tài chính theo chuẩn mực kế toán, cung cấp giải trình số liệu trước cơ quan Thuế, Hội đồng quản trị.</w:t>
                  </w:r>
                </w:p>
                <w:p w14:paraId="6E1C0011" w14:textId="77777777" w:rsidR="00E3192E" w:rsidRPr="00E3192E" w:rsidRDefault="00E3192E" w:rsidP="00BC4D8D">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E3192E">
                    <w:rPr>
                      <w:rFonts w:ascii="Arial" w:hAnsi="Arial" w:cs="Arial"/>
                      <w:sz w:val="22"/>
                      <w:szCs w:val="22"/>
                    </w:rPr>
                    <w:t>Thực hiện các công việc khác do Lãnh đạo đơn vị nghiệp vụ phân công.</w:t>
                  </w:r>
                </w:p>
              </w:tc>
            </w:tr>
            <w:tr w:rsidR="00E3192E" w:rsidRPr="008662A3" w14:paraId="0B2B9577" w14:textId="77777777" w:rsidTr="000A1568">
              <w:tc>
                <w:tcPr>
                  <w:tcW w:w="2503" w:type="dxa"/>
                  <w:shd w:val="clear" w:color="auto" w:fill="auto"/>
                  <w:vAlign w:val="center"/>
                </w:tcPr>
                <w:p w14:paraId="5EA4D5A3" w14:textId="574D0C0D" w:rsidR="00E3192E" w:rsidRPr="008662A3" w:rsidRDefault="00E3192E" w:rsidP="00E3192E">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before="120" w:line="312" w:lineRule="auto"/>
                    <w:rPr>
                      <w:rFonts w:ascii="Arial" w:hAnsi="Arial" w:cs="Arial"/>
                      <w:b/>
                      <w:sz w:val="22"/>
                      <w:szCs w:val="22"/>
                    </w:rPr>
                  </w:pPr>
                  <w:r w:rsidRPr="008662A3">
                    <w:rPr>
                      <w:rFonts w:ascii="Arial" w:hAnsi="Arial" w:cs="Arial"/>
                      <w:b/>
                      <w:sz w:val="22"/>
                      <w:szCs w:val="22"/>
                    </w:rPr>
                    <w:t xml:space="preserve">Yêu cầu </w:t>
                  </w:r>
                  <w:r w:rsidR="005F7D95">
                    <w:rPr>
                      <w:rFonts w:ascii="Arial" w:hAnsi="Arial" w:cs="Arial"/>
                      <w:b/>
                      <w:sz w:val="22"/>
                      <w:szCs w:val="22"/>
                    </w:rPr>
                    <w:t>ứng viên</w:t>
                  </w:r>
                </w:p>
              </w:tc>
              <w:tc>
                <w:tcPr>
                  <w:tcW w:w="7377" w:type="dxa"/>
                  <w:shd w:val="clear" w:color="auto" w:fill="auto"/>
                  <w:vAlign w:val="center"/>
                </w:tcPr>
                <w:p w14:paraId="5C988F68" w14:textId="1DD45AAC" w:rsidR="000A1568" w:rsidRPr="000A1568" w:rsidRDefault="000A1568" w:rsidP="00BC4D8D">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0A1568">
                    <w:rPr>
                      <w:rFonts w:ascii="Arial" w:hAnsi="Arial" w:cs="Arial"/>
                      <w:sz w:val="22"/>
                      <w:szCs w:val="22"/>
                    </w:rPr>
                    <w:t>Biết tiếng Anh là một lợi thế.</w:t>
                  </w:r>
                </w:p>
                <w:p w14:paraId="32AD46AD" w14:textId="0752ADFA" w:rsidR="000A1568" w:rsidRPr="000A1568" w:rsidRDefault="000A1568" w:rsidP="00BC4D8D">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0A1568">
                    <w:rPr>
                      <w:rFonts w:ascii="Arial" w:hAnsi="Arial" w:cs="Arial"/>
                      <w:sz w:val="22"/>
                      <w:szCs w:val="22"/>
                    </w:rPr>
                    <w:t>Chăm chỉ, thật thà, cẩn trọng trong công việc.</w:t>
                  </w:r>
                </w:p>
                <w:p w14:paraId="3C7D34D6" w14:textId="01947C8B" w:rsidR="000A1568" w:rsidRPr="000A1568" w:rsidRDefault="000A1568" w:rsidP="00BC4D8D">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0A1568">
                    <w:rPr>
                      <w:rFonts w:ascii="Arial" w:hAnsi="Arial" w:cs="Arial"/>
                      <w:sz w:val="22"/>
                      <w:szCs w:val="22"/>
                    </w:rPr>
                    <w:t>Ưu tiên ứng viên đã có kinh nghiệm trong ngành tài chính, ngân hàng, chứng khoán và các quỹ đầu tư tài chính.</w:t>
                  </w:r>
                </w:p>
                <w:p w14:paraId="09716372" w14:textId="36523444" w:rsidR="000A1568" w:rsidRPr="000A1568" w:rsidRDefault="000A1568" w:rsidP="00BC4D8D">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0A1568">
                    <w:rPr>
                      <w:rFonts w:ascii="Arial" w:hAnsi="Arial" w:cs="Arial"/>
                      <w:sz w:val="22"/>
                      <w:szCs w:val="22"/>
                    </w:rPr>
                    <w:t>Kỹ năng quản lý, sắp xếp tổ chức công việc hiệu quả trong môi trường chịu áp lực công việc. Báo cáo tình hình thực hiện công việc tới cấp quản lý trực tiếp theo quy định của Công ty.</w:t>
                  </w:r>
                </w:p>
                <w:p w14:paraId="606381C1" w14:textId="56226FB1" w:rsidR="000A1568" w:rsidRPr="000A1568" w:rsidRDefault="000A1568" w:rsidP="00BC4D8D">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0A1568">
                    <w:rPr>
                      <w:rFonts w:ascii="Arial" w:hAnsi="Arial" w:cs="Arial"/>
                      <w:sz w:val="22"/>
                      <w:szCs w:val="22"/>
                    </w:rPr>
                    <w:t>Có khả năng sáng tạo trong công việc.</w:t>
                  </w:r>
                </w:p>
                <w:p w14:paraId="1256252E" w14:textId="4F8433E1" w:rsidR="005F7D95" w:rsidRPr="005F7D95" w:rsidRDefault="000A1568" w:rsidP="005F7D95">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0A1568">
                    <w:rPr>
                      <w:rFonts w:ascii="Arial" w:hAnsi="Arial" w:cs="Arial"/>
                      <w:sz w:val="22"/>
                      <w:szCs w:val="22"/>
                    </w:rPr>
                    <w:t>Sử dụng thành thạo các phần mềm văn phòng: Microsoft Word, Excel, Powerpoint, Microsoft Outlook và Phần mềm Kế toán.</w:t>
                  </w:r>
                </w:p>
                <w:p w14:paraId="1D8ED26E" w14:textId="4BA41A62" w:rsidR="00BC4D8D" w:rsidRPr="00BC4D8D" w:rsidRDefault="00BC4D8D" w:rsidP="00BC4D8D">
                  <w:pPr>
                    <w:tabs>
                      <w:tab w:val="left" w:pos="256"/>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
                    <w:jc w:val="both"/>
                    <w:rPr>
                      <w:rFonts w:ascii="Arial" w:hAnsi="Arial" w:cs="Arial"/>
                      <w:sz w:val="6"/>
                      <w:szCs w:val="6"/>
                    </w:rPr>
                  </w:pPr>
                </w:p>
              </w:tc>
            </w:tr>
            <w:tr w:rsidR="000A1568" w:rsidRPr="008662A3" w14:paraId="15F28C1B" w14:textId="77777777" w:rsidTr="00BC4D8D">
              <w:trPr>
                <w:trHeight w:val="4203"/>
              </w:trPr>
              <w:tc>
                <w:tcPr>
                  <w:tcW w:w="2503" w:type="dxa"/>
                  <w:shd w:val="clear" w:color="auto" w:fill="auto"/>
                  <w:vAlign w:val="center"/>
                </w:tcPr>
                <w:p w14:paraId="2B3F952E" w14:textId="77777777" w:rsidR="000A1568" w:rsidRDefault="000A1568" w:rsidP="000A1568">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before="120" w:line="312" w:lineRule="auto"/>
                    <w:rPr>
                      <w:rFonts w:ascii="Arial" w:hAnsi="Arial" w:cs="Arial"/>
                      <w:b/>
                      <w:sz w:val="22"/>
                      <w:szCs w:val="22"/>
                    </w:rPr>
                  </w:pPr>
                  <w:r>
                    <w:rPr>
                      <w:rFonts w:ascii="Arial" w:hAnsi="Arial" w:cs="Arial"/>
                      <w:b/>
                      <w:sz w:val="22"/>
                      <w:szCs w:val="22"/>
                    </w:rPr>
                    <w:lastRenderedPageBreak/>
                    <w:t>Quyền lợi</w:t>
                  </w:r>
                  <w:r w:rsidR="00BC4D8D">
                    <w:rPr>
                      <w:rFonts w:ascii="Arial" w:hAnsi="Arial" w:cs="Arial"/>
                      <w:b/>
                      <w:sz w:val="22"/>
                      <w:szCs w:val="22"/>
                    </w:rPr>
                    <w:t>/</w:t>
                  </w:r>
                </w:p>
                <w:p w14:paraId="1E04FC59" w14:textId="00F0389A" w:rsidR="00BC4D8D" w:rsidRPr="008662A3" w:rsidRDefault="00BC4D8D" w:rsidP="000A1568">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before="120" w:line="312" w:lineRule="auto"/>
                    <w:rPr>
                      <w:rFonts w:ascii="Arial" w:hAnsi="Arial" w:cs="Arial"/>
                      <w:b/>
                      <w:sz w:val="22"/>
                      <w:szCs w:val="22"/>
                    </w:rPr>
                  </w:pPr>
                  <w:r>
                    <w:rPr>
                      <w:rFonts w:ascii="Arial" w:hAnsi="Arial" w:cs="Arial"/>
                      <w:b/>
                      <w:sz w:val="22"/>
                      <w:szCs w:val="22"/>
                    </w:rPr>
                    <w:t>Cơ hội phát triển</w:t>
                  </w:r>
                </w:p>
              </w:tc>
              <w:tc>
                <w:tcPr>
                  <w:tcW w:w="7377" w:type="dxa"/>
                  <w:shd w:val="clear" w:color="auto" w:fill="auto"/>
                  <w:vAlign w:val="center"/>
                </w:tcPr>
                <w:p w14:paraId="741A21C4" w14:textId="4003A885" w:rsidR="00BC4D8D" w:rsidRPr="00BC4D8D" w:rsidRDefault="00BC4D8D" w:rsidP="00BC4D8D">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BC4D8D">
                    <w:rPr>
                      <w:rFonts w:ascii="Arial" w:hAnsi="Arial" w:cs="Arial"/>
                      <w:sz w:val="22"/>
                      <w:szCs w:val="22"/>
                    </w:rPr>
                    <w:t>Làm việc trong môi trường năng động, chuyên nghiệp, được đào tạo về kỹ năng và nghiệp vụ chuyên môn cần thiết để phục vụ cho công việc.</w:t>
                  </w:r>
                </w:p>
                <w:p w14:paraId="59902ED5" w14:textId="379BF476" w:rsidR="00BC4D8D" w:rsidRPr="00BC4D8D" w:rsidRDefault="00BC4D8D" w:rsidP="00BC4D8D">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BC4D8D">
                    <w:rPr>
                      <w:rFonts w:ascii="Arial" w:hAnsi="Arial" w:cs="Arial"/>
                      <w:sz w:val="22"/>
                      <w:szCs w:val="22"/>
                    </w:rPr>
                    <w:t>Được tiếp cận, cập nhật thông tin về các ngành kinh tế mũi nhọn của Việt Nam như nông sản, kim loại, năng lượng. </w:t>
                  </w:r>
                  <w:r>
                    <w:rPr>
                      <w:rFonts w:ascii="Arial" w:hAnsi="Arial" w:cs="Arial"/>
                      <w:sz w:val="22"/>
                      <w:szCs w:val="22"/>
                    </w:rPr>
                    <w:t>Có cơ hộ</w:t>
                  </w:r>
                  <w:r w:rsidRPr="00BC4D8D">
                    <w:rPr>
                      <w:rFonts w:ascii="Arial" w:hAnsi="Arial" w:cs="Arial"/>
                      <w:sz w:val="22"/>
                      <w:szCs w:val="22"/>
                    </w:rPr>
                    <w:t>i được làm việc với các đối tác hàng đầu trong lĩnh vực giao dịch hàng hóa quốc tế từ Mỹ, Anh, Hồng Kông….</w:t>
                  </w:r>
                </w:p>
                <w:p w14:paraId="61852434" w14:textId="6A12428E" w:rsidR="00BC4D8D" w:rsidRPr="00BC4D8D" w:rsidRDefault="00BC4D8D" w:rsidP="00BC4D8D">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BC4D8D">
                    <w:rPr>
                      <w:rFonts w:ascii="Arial" w:hAnsi="Arial" w:cs="Arial"/>
                      <w:sz w:val="22"/>
                      <w:szCs w:val="22"/>
                    </w:rPr>
                    <w:t>Tham gia các chương trình đào tạo miễn phí của MXV và các hoạt động ngoại khóa bổ ích.</w:t>
                  </w:r>
                </w:p>
                <w:p w14:paraId="57563E4B" w14:textId="77777777" w:rsidR="000A1568" w:rsidRDefault="00BC4D8D" w:rsidP="00BC4D8D">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BC4D8D">
                    <w:rPr>
                      <w:rFonts w:ascii="Arial" w:hAnsi="Arial" w:cs="Arial"/>
                      <w:sz w:val="22"/>
                      <w:szCs w:val="22"/>
                    </w:rPr>
                    <w:t>Chế độ lương thưởng và chế độ phúc lợi, nghỉ mát, khám sức khỏe, tham gia BHXH đầy đủ, nghỉ lễ, nghỉ tết… theo quy định của Bộ Luật Lao động.</w:t>
                  </w:r>
                </w:p>
                <w:p w14:paraId="40519CA0" w14:textId="6C286A63" w:rsidR="00BC4D8D" w:rsidRPr="00BC4D8D" w:rsidRDefault="00BC4D8D" w:rsidP="00BC4D8D">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Pr>
                      <w:rFonts w:ascii="Arial" w:hAnsi="Arial" w:cs="Arial"/>
                      <w:sz w:val="22"/>
                      <w:szCs w:val="22"/>
                    </w:rPr>
                    <w:t xml:space="preserve">Hỗ trợ tiền ăn trưa và chỗ để xe. </w:t>
                  </w:r>
                </w:p>
              </w:tc>
            </w:tr>
          </w:tbl>
          <w:p w14:paraId="7A7D13E2" w14:textId="77777777" w:rsidR="00FF14E1" w:rsidRPr="005F7D95" w:rsidRDefault="00FF14E1" w:rsidP="005F7D95">
            <w:pPr>
              <w:numPr>
                <w:ilvl w:val="0"/>
                <w:numId w:val="7"/>
              </w:num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before="120" w:line="312" w:lineRule="auto"/>
              <w:ind w:left="0"/>
              <w:jc w:val="both"/>
              <w:rPr>
                <w:rFonts w:ascii="Arial" w:hAnsi="Arial" w:cs="Arial"/>
                <w:b/>
                <w:sz w:val="22"/>
                <w:szCs w:val="22"/>
              </w:rPr>
            </w:pPr>
          </w:p>
        </w:tc>
        <w:tc>
          <w:tcPr>
            <w:tcW w:w="2118" w:type="dxa"/>
            <w:shd w:val="clear" w:color="auto" w:fill="auto"/>
          </w:tcPr>
          <w:p w14:paraId="2B70C71B" w14:textId="77777777" w:rsidR="009501C6" w:rsidRPr="008662A3" w:rsidRDefault="009501C6" w:rsidP="003F7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right"/>
              <w:rPr>
                <w:rFonts w:ascii="Arial" w:hAnsi="Arial" w:cs="Arial"/>
                <w:b/>
                <w:sz w:val="22"/>
                <w:szCs w:val="22"/>
              </w:rPr>
            </w:pPr>
          </w:p>
        </w:tc>
      </w:tr>
    </w:tbl>
    <w:p w14:paraId="44D8DA5D" w14:textId="77777777" w:rsidR="00441502" w:rsidRPr="00BA6302" w:rsidRDefault="00441502" w:rsidP="003F766F">
      <w:pPr>
        <w:spacing w:before="120"/>
        <w:rPr>
          <w:rFonts w:ascii="Arial" w:hAnsi="Arial" w:cs="Arial"/>
          <w:vanish/>
          <w:sz w:val="22"/>
          <w:szCs w:val="22"/>
        </w:rPr>
      </w:pPr>
    </w:p>
    <w:sectPr w:rsidR="00441502" w:rsidRPr="00BA6302" w:rsidSect="007F0A0F">
      <w:headerReference w:type="default" r:id="rId9"/>
      <w:footerReference w:type="default" r:id="rId10"/>
      <w:pgSz w:w="11907" w:h="16840" w:code="9"/>
      <w:pgMar w:top="1134" w:right="1134" w:bottom="1134" w:left="1701" w:header="720" w:footer="7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750F8" w14:textId="77777777" w:rsidR="00E3192E" w:rsidRDefault="00E3192E">
      <w:r>
        <w:separator/>
      </w:r>
    </w:p>
  </w:endnote>
  <w:endnote w:type="continuationSeparator" w:id="0">
    <w:p w14:paraId="53AB4748" w14:textId="77777777" w:rsidR="00E3192E" w:rsidRDefault="00E3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500" w:type="pct"/>
      <w:tblBorders>
        <w:top w:val="single" w:sz="2" w:space="0" w:color="FF6600"/>
      </w:tblBorders>
      <w:tblCellMar>
        <w:top w:w="72" w:type="dxa"/>
        <w:left w:w="115" w:type="dxa"/>
        <w:bottom w:w="72" w:type="dxa"/>
        <w:right w:w="115" w:type="dxa"/>
      </w:tblCellMar>
      <w:tblLook w:val="04A0" w:firstRow="1" w:lastRow="0" w:firstColumn="1" w:lastColumn="0" w:noHBand="0" w:noVBand="1"/>
    </w:tblPr>
    <w:tblGrid>
      <w:gridCol w:w="9072"/>
    </w:tblGrid>
    <w:tr w:rsidR="00E61E48" w14:paraId="7EDB7797" w14:textId="77777777">
      <w:tc>
        <w:tcPr>
          <w:tcW w:w="5000" w:type="pct"/>
        </w:tcPr>
        <w:tbl>
          <w:tblPr>
            <w:tblW w:w="8790" w:type="dxa"/>
            <w:tblLook w:val="04A0" w:firstRow="1" w:lastRow="0" w:firstColumn="1" w:lastColumn="0" w:noHBand="0" w:noVBand="1"/>
          </w:tblPr>
          <w:tblGrid>
            <w:gridCol w:w="8842"/>
          </w:tblGrid>
          <w:tr w:rsidR="00E61E48" w:rsidRPr="00CA7969" w14:paraId="168FACCB" w14:textId="77777777">
            <w:tc>
              <w:tcPr>
                <w:tcW w:w="8790" w:type="dxa"/>
              </w:tcPr>
              <w:tbl>
                <w:tblPr>
                  <w:tblW w:w="4500" w:type="pct"/>
                  <w:tblBorders>
                    <w:top w:val="single" w:sz="2" w:space="0" w:color="FF6600"/>
                  </w:tblBorders>
                  <w:tblCellMar>
                    <w:top w:w="72" w:type="dxa"/>
                    <w:left w:w="115" w:type="dxa"/>
                    <w:bottom w:w="72" w:type="dxa"/>
                    <w:right w:w="115" w:type="dxa"/>
                  </w:tblCellMar>
                  <w:tblLook w:val="04A0" w:firstRow="1" w:lastRow="0" w:firstColumn="1" w:lastColumn="0" w:noHBand="0" w:noVBand="1"/>
                </w:tblPr>
                <w:tblGrid>
                  <w:gridCol w:w="8626"/>
                </w:tblGrid>
                <w:tr w:rsidR="00E61E48" w:rsidRPr="004967DA" w14:paraId="723E0EEB" w14:textId="77777777">
                  <w:tc>
                    <w:tcPr>
                      <w:tcW w:w="5000" w:type="pct"/>
                    </w:tcPr>
                    <w:tbl>
                      <w:tblPr>
                        <w:tblW w:w="26172" w:type="dxa"/>
                        <w:tblLook w:val="04A0" w:firstRow="1" w:lastRow="0" w:firstColumn="1" w:lastColumn="0" w:noHBand="0" w:noVBand="1"/>
                      </w:tblPr>
                      <w:tblGrid>
                        <w:gridCol w:w="8724"/>
                        <w:gridCol w:w="8724"/>
                        <w:gridCol w:w="8724"/>
                      </w:tblGrid>
                      <w:tr w:rsidR="00964462" w:rsidRPr="004967DA" w14:paraId="46C0CBA7" w14:textId="77777777">
                        <w:tc>
                          <w:tcPr>
                            <w:tcW w:w="8724" w:type="dxa"/>
                          </w:tcPr>
                          <w:p w14:paraId="002A1D84" w14:textId="77777777" w:rsidR="00964462" w:rsidRPr="00BA6302" w:rsidRDefault="00BA6302" w:rsidP="00BA6302">
                            <w:pPr>
                              <w:ind w:left="-198" w:right="-720"/>
                              <w:jc w:val="center"/>
                              <w:rPr>
                                <w:sz w:val="20"/>
                                <w:szCs w:val="20"/>
                              </w:rPr>
                            </w:pPr>
                            <w:r w:rsidRPr="00BA6302">
                              <w:rPr>
                                <w:rFonts w:ascii="Tahoma" w:hAnsi="Tahoma" w:cs="Tahoma"/>
                                <w:b/>
                                <w:sz w:val="20"/>
                                <w:szCs w:val="20"/>
                              </w:rPr>
                              <w:t>www.mxv.</w:t>
                            </w:r>
                            <w:r w:rsidR="00964462" w:rsidRPr="00BA6302">
                              <w:rPr>
                                <w:rFonts w:ascii="Tahoma" w:hAnsi="Tahoma" w:cs="Tahoma"/>
                                <w:b/>
                                <w:sz w:val="20"/>
                                <w:szCs w:val="20"/>
                              </w:rPr>
                              <w:t>vn</w:t>
                            </w:r>
                          </w:p>
                        </w:tc>
                        <w:tc>
                          <w:tcPr>
                            <w:tcW w:w="8724" w:type="dxa"/>
                          </w:tcPr>
                          <w:p w14:paraId="6ABAFC2F" w14:textId="77777777" w:rsidR="00964462" w:rsidRDefault="00964462" w:rsidP="00D870DE">
                            <w:pPr>
                              <w:ind w:left="-198" w:right="-720"/>
                              <w:jc w:val="center"/>
                              <w:rPr>
                                <w:rFonts w:ascii="Tahoma" w:hAnsi="Tahoma" w:cs="Tahoma"/>
                                <w:b/>
                                <w:sz w:val="14"/>
                                <w:szCs w:val="14"/>
                              </w:rPr>
                            </w:pPr>
                          </w:p>
                        </w:tc>
                        <w:tc>
                          <w:tcPr>
                            <w:tcW w:w="8724" w:type="dxa"/>
                          </w:tcPr>
                          <w:p w14:paraId="22698FDD" w14:textId="77777777" w:rsidR="00964462" w:rsidRPr="004967DA" w:rsidRDefault="00964462" w:rsidP="00D870DE">
                            <w:pPr>
                              <w:ind w:left="-198" w:right="-720"/>
                              <w:jc w:val="center"/>
                            </w:pPr>
                            <w:r>
                              <w:rPr>
                                <w:rFonts w:ascii="Tahoma" w:hAnsi="Tahoma" w:cs="Tahoma"/>
                                <w:b/>
                                <w:sz w:val="14"/>
                                <w:szCs w:val="14"/>
                              </w:rPr>
                              <w:t>www.smes</w:t>
                            </w:r>
                            <w:r w:rsidRPr="004967DA">
                              <w:rPr>
                                <w:rFonts w:ascii="Tahoma" w:hAnsi="Tahoma" w:cs="Tahoma"/>
                                <w:b/>
                                <w:sz w:val="14"/>
                                <w:szCs w:val="14"/>
                              </w:rPr>
                              <w:t>.vn</w:t>
                            </w:r>
                          </w:p>
                        </w:tc>
                      </w:tr>
                    </w:tbl>
                    <w:p w14:paraId="6D51B29C" w14:textId="77777777" w:rsidR="00E61E48" w:rsidRPr="004967DA" w:rsidRDefault="00E61E48" w:rsidP="00D870DE">
                      <w:pPr>
                        <w:ind w:right="-720"/>
                      </w:pPr>
                    </w:p>
                  </w:tc>
                </w:tr>
              </w:tbl>
              <w:p w14:paraId="51CF3E23" w14:textId="77777777" w:rsidR="00E61E48" w:rsidRDefault="00E61E48" w:rsidP="00D870DE"/>
            </w:tc>
          </w:tr>
        </w:tbl>
        <w:p w14:paraId="20E4A6B0" w14:textId="77777777" w:rsidR="00E61E48" w:rsidRDefault="00E61E48" w:rsidP="00D870DE">
          <w:pPr>
            <w:ind w:right="-720"/>
          </w:pPr>
        </w:p>
      </w:tc>
    </w:tr>
  </w:tbl>
  <w:p w14:paraId="4487CAE6" w14:textId="77777777" w:rsidR="0024046E" w:rsidRPr="00EE3F86" w:rsidRDefault="0024046E" w:rsidP="0024046E">
    <w:pPr>
      <w:pStyle w:val="Footer"/>
      <w:jc w:val="right"/>
      <w:rPr>
        <w:rFonts w:ascii="Tahoma" w:hAnsi="Tahoma" w:cs="Tahoma"/>
        <w:sz w:val="16"/>
        <w:szCs w:val="22"/>
      </w:rPr>
    </w:pPr>
    <w:r w:rsidRPr="00EE3F86">
      <w:rPr>
        <w:rStyle w:val="PageNumber"/>
        <w:rFonts w:ascii="Tahoma" w:hAnsi="Tahoma" w:cs="Tahoma"/>
        <w:sz w:val="16"/>
        <w:szCs w:val="22"/>
      </w:rPr>
      <w:fldChar w:fldCharType="begin"/>
    </w:r>
    <w:r w:rsidRPr="00EE3F86">
      <w:rPr>
        <w:rStyle w:val="PageNumber"/>
        <w:rFonts w:ascii="Tahoma" w:hAnsi="Tahoma" w:cs="Tahoma"/>
        <w:sz w:val="16"/>
        <w:szCs w:val="22"/>
      </w:rPr>
      <w:instrText xml:space="preserve"> PAGE </w:instrText>
    </w:r>
    <w:r w:rsidRPr="00EE3F86">
      <w:rPr>
        <w:rStyle w:val="PageNumber"/>
        <w:rFonts w:ascii="Tahoma" w:hAnsi="Tahoma" w:cs="Tahoma"/>
        <w:sz w:val="16"/>
        <w:szCs w:val="22"/>
      </w:rPr>
      <w:fldChar w:fldCharType="separate"/>
    </w:r>
    <w:r w:rsidR="00B0436D">
      <w:rPr>
        <w:rStyle w:val="PageNumber"/>
        <w:rFonts w:ascii="Tahoma" w:hAnsi="Tahoma" w:cs="Tahoma"/>
        <w:noProof/>
        <w:sz w:val="16"/>
        <w:szCs w:val="22"/>
      </w:rPr>
      <w:t>2</w:t>
    </w:r>
    <w:r w:rsidRPr="00EE3F86">
      <w:rPr>
        <w:rStyle w:val="PageNumber"/>
        <w:rFonts w:ascii="Tahoma" w:hAnsi="Tahoma" w:cs="Tahoma"/>
        <w:sz w:val="16"/>
        <w:szCs w:val="22"/>
      </w:rPr>
      <w:fldChar w:fldCharType="end"/>
    </w:r>
    <w:r w:rsidRPr="00EE3F86">
      <w:rPr>
        <w:rStyle w:val="PageNumber"/>
        <w:rFonts w:ascii="Tahoma" w:hAnsi="Tahoma" w:cs="Tahoma"/>
        <w:sz w:val="16"/>
        <w:szCs w:val="2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DC9D6" w14:textId="77777777" w:rsidR="00E3192E" w:rsidRDefault="00E3192E">
      <w:r>
        <w:separator/>
      </w:r>
    </w:p>
  </w:footnote>
  <w:footnote w:type="continuationSeparator" w:id="0">
    <w:p w14:paraId="34E66268" w14:textId="77777777" w:rsidR="00E3192E" w:rsidRDefault="00E31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57ED4" w14:textId="66B78F23" w:rsidR="001A72C4" w:rsidRDefault="000A1568" w:rsidP="000A1568">
    <w:pPr>
      <w:pStyle w:val="Header"/>
      <w:tabs>
        <w:tab w:val="clear" w:pos="4153"/>
        <w:tab w:val="clear" w:pos="8306"/>
        <w:tab w:val="center" w:pos="4680"/>
        <w:tab w:val="right" w:pos="9072"/>
      </w:tabs>
      <w:ind w:right="-284" w:hanging="284"/>
    </w:pPr>
    <w:r>
      <w:rPr>
        <w:noProof/>
      </w:rPr>
      <w:drawing>
        <wp:inline distT="0" distB="0" distL="0" distR="0" wp14:anchorId="2AFB2C73" wp14:editId="469A08E9">
          <wp:extent cx="1304925" cy="4666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G.jpg"/>
                  <pic:cNvPicPr/>
                </pic:nvPicPr>
                <pic:blipFill>
                  <a:blip r:embed="rId1">
                    <a:extLst>
                      <a:ext uri="{28A0092B-C50C-407E-A947-70E740481C1C}">
                        <a14:useLocalDpi xmlns:a14="http://schemas.microsoft.com/office/drawing/2010/main" val="0"/>
                      </a:ext>
                    </a:extLst>
                  </a:blip>
                  <a:stretch>
                    <a:fillRect/>
                  </a:stretch>
                </pic:blipFill>
                <pic:spPr>
                  <a:xfrm>
                    <a:off x="0" y="0"/>
                    <a:ext cx="1342621" cy="480166"/>
                  </a:xfrm>
                  <a:prstGeom prst="rect">
                    <a:avLst/>
                  </a:prstGeom>
                </pic:spPr>
              </pic:pic>
            </a:graphicData>
          </a:graphic>
        </wp:inline>
      </w:drawing>
    </w:r>
    <w:r w:rsidR="001A72C4">
      <w:tab/>
    </w:r>
    <w:r w:rsidR="001A72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1214"/>
    <w:multiLevelType w:val="multilevel"/>
    <w:tmpl w:val="7034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97B58"/>
    <w:multiLevelType w:val="hybridMultilevel"/>
    <w:tmpl w:val="37AE60D8"/>
    <w:lvl w:ilvl="0" w:tplc="959AB0D8">
      <w:start w:val="1"/>
      <w:numFmt w:val="decimal"/>
      <w:lvlText w:val="%1."/>
      <w:lvlJc w:val="left"/>
      <w:pPr>
        <w:tabs>
          <w:tab w:val="num" w:pos="720"/>
        </w:tabs>
        <w:ind w:left="720" w:hanging="360"/>
      </w:pPr>
      <w:rPr>
        <w:rFonts w:ascii="Tahoma" w:eastAsia="Times New Roman" w:hAnsi="Tahoma" w:cs="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2C0302"/>
    <w:multiLevelType w:val="multilevel"/>
    <w:tmpl w:val="0AA4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D37BE"/>
    <w:multiLevelType w:val="hybridMultilevel"/>
    <w:tmpl w:val="80106058"/>
    <w:lvl w:ilvl="0" w:tplc="C642467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ABC2DDF"/>
    <w:multiLevelType w:val="hybridMultilevel"/>
    <w:tmpl w:val="1BF85758"/>
    <w:lvl w:ilvl="0" w:tplc="9190AE3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B0520EA"/>
    <w:multiLevelType w:val="multilevel"/>
    <w:tmpl w:val="C57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E0854"/>
    <w:multiLevelType w:val="hybridMultilevel"/>
    <w:tmpl w:val="46CC7D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1B7C2B"/>
    <w:multiLevelType w:val="hybridMultilevel"/>
    <w:tmpl w:val="C68A0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9B229E"/>
    <w:multiLevelType w:val="multilevel"/>
    <w:tmpl w:val="7850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E86986"/>
    <w:multiLevelType w:val="hybridMultilevel"/>
    <w:tmpl w:val="77A201B2"/>
    <w:lvl w:ilvl="0" w:tplc="933006DC">
      <w:start w:val="211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4AB248A"/>
    <w:multiLevelType w:val="hybridMultilevel"/>
    <w:tmpl w:val="19426CD8"/>
    <w:lvl w:ilvl="0" w:tplc="C460185E">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7112D88"/>
    <w:multiLevelType w:val="multilevel"/>
    <w:tmpl w:val="D8CA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D60897"/>
    <w:multiLevelType w:val="hybridMultilevel"/>
    <w:tmpl w:val="B62C68E6"/>
    <w:lvl w:ilvl="0" w:tplc="73C250D6">
      <w:start w:val="5"/>
      <w:numFmt w:val="decimal"/>
      <w:lvlText w:val="%1."/>
      <w:lvlJc w:val="left"/>
      <w:pPr>
        <w:tabs>
          <w:tab w:val="num" w:pos="599"/>
        </w:tabs>
        <w:ind w:left="599" w:hanging="585"/>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13" w15:restartNumberingAfterBreak="0">
    <w:nsid w:val="52FE28A5"/>
    <w:multiLevelType w:val="hybridMultilevel"/>
    <w:tmpl w:val="DFE27216"/>
    <w:lvl w:ilvl="0" w:tplc="2F9CFD72">
      <w:start w:val="2"/>
      <w:numFmt w:val="bullet"/>
      <w:lvlText w:val="-"/>
      <w:lvlJc w:val="left"/>
      <w:pPr>
        <w:ind w:left="723" w:hanging="360"/>
      </w:pPr>
      <w:rPr>
        <w:rFonts w:ascii="Arial" w:eastAsia="Times New Roman" w:hAnsi="Arial" w:cs="Arial" w:hint="default"/>
        <w:b w:val="0"/>
        <w:i w:val="0"/>
      </w:rPr>
    </w:lvl>
    <w:lvl w:ilvl="1" w:tplc="042A0003">
      <w:start w:val="1"/>
      <w:numFmt w:val="bullet"/>
      <w:lvlText w:val="o"/>
      <w:lvlJc w:val="left"/>
      <w:pPr>
        <w:ind w:left="1443" w:hanging="360"/>
      </w:pPr>
      <w:rPr>
        <w:rFonts w:ascii="Courier New" w:hAnsi="Courier New" w:cs="Courier New" w:hint="default"/>
      </w:rPr>
    </w:lvl>
    <w:lvl w:ilvl="2" w:tplc="042A0005" w:tentative="1">
      <w:start w:val="1"/>
      <w:numFmt w:val="bullet"/>
      <w:lvlText w:val=""/>
      <w:lvlJc w:val="left"/>
      <w:pPr>
        <w:ind w:left="2163" w:hanging="360"/>
      </w:pPr>
      <w:rPr>
        <w:rFonts w:ascii="Wingdings" w:hAnsi="Wingdings" w:hint="default"/>
      </w:rPr>
    </w:lvl>
    <w:lvl w:ilvl="3" w:tplc="042A0001" w:tentative="1">
      <w:start w:val="1"/>
      <w:numFmt w:val="bullet"/>
      <w:lvlText w:val=""/>
      <w:lvlJc w:val="left"/>
      <w:pPr>
        <w:ind w:left="2883" w:hanging="360"/>
      </w:pPr>
      <w:rPr>
        <w:rFonts w:ascii="Symbol" w:hAnsi="Symbol" w:hint="default"/>
      </w:rPr>
    </w:lvl>
    <w:lvl w:ilvl="4" w:tplc="042A0003" w:tentative="1">
      <w:start w:val="1"/>
      <w:numFmt w:val="bullet"/>
      <w:lvlText w:val="o"/>
      <w:lvlJc w:val="left"/>
      <w:pPr>
        <w:ind w:left="3603" w:hanging="360"/>
      </w:pPr>
      <w:rPr>
        <w:rFonts w:ascii="Courier New" w:hAnsi="Courier New" w:cs="Courier New" w:hint="default"/>
      </w:rPr>
    </w:lvl>
    <w:lvl w:ilvl="5" w:tplc="042A0005" w:tentative="1">
      <w:start w:val="1"/>
      <w:numFmt w:val="bullet"/>
      <w:lvlText w:val=""/>
      <w:lvlJc w:val="left"/>
      <w:pPr>
        <w:ind w:left="4323" w:hanging="360"/>
      </w:pPr>
      <w:rPr>
        <w:rFonts w:ascii="Wingdings" w:hAnsi="Wingdings" w:hint="default"/>
      </w:rPr>
    </w:lvl>
    <w:lvl w:ilvl="6" w:tplc="042A0001" w:tentative="1">
      <w:start w:val="1"/>
      <w:numFmt w:val="bullet"/>
      <w:lvlText w:val=""/>
      <w:lvlJc w:val="left"/>
      <w:pPr>
        <w:ind w:left="5043" w:hanging="360"/>
      </w:pPr>
      <w:rPr>
        <w:rFonts w:ascii="Symbol" w:hAnsi="Symbol" w:hint="default"/>
      </w:rPr>
    </w:lvl>
    <w:lvl w:ilvl="7" w:tplc="042A0003" w:tentative="1">
      <w:start w:val="1"/>
      <w:numFmt w:val="bullet"/>
      <w:lvlText w:val="o"/>
      <w:lvlJc w:val="left"/>
      <w:pPr>
        <w:ind w:left="5763" w:hanging="360"/>
      </w:pPr>
      <w:rPr>
        <w:rFonts w:ascii="Courier New" w:hAnsi="Courier New" w:cs="Courier New" w:hint="default"/>
      </w:rPr>
    </w:lvl>
    <w:lvl w:ilvl="8" w:tplc="042A0005" w:tentative="1">
      <w:start w:val="1"/>
      <w:numFmt w:val="bullet"/>
      <w:lvlText w:val=""/>
      <w:lvlJc w:val="left"/>
      <w:pPr>
        <w:ind w:left="6483" w:hanging="360"/>
      </w:pPr>
      <w:rPr>
        <w:rFonts w:ascii="Wingdings" w:hAnsi="Wingdings" w:hint="default"/>
      </w:rPr>
    </w:lvl>
  </w:abstractNum>
  <w:abstractNum w:abstractNumId="14" w15:restartNumberingAfterBreak="0">
    <w:nsid w:val="5398238F"/>
    <w:multiLevelType w:val="hybridMultilevel"/>
    <w:tmpl w:val="67E8B33E"/>
    <w:lvl w:ilvl="0" w:tplc="9CF4DCF0">
      <w:start w:val="1"/>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15" w15:restartNumberingAfterBreak="0">
    <w:nsid w:val="5E7F7F8D"/>
    <w:multiLevelType w:val="multilevel"/>
    <w:tmpl w:val="1DE2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7D6247"/>
    <w:multiLevelType w:val="hybridMultilevel"/>
    <w:tmpl w:val="E974BD0C"/>
    <w:lvl w:ilvl="0" w:tplc="1408C9A2">
      <w:start w:val="1"/>
      <w:numFmt w:val="decimal"/>
      <w:lvlText w:val="%1."/>
      <w:lvlJc w:val="left"/>
      <w:pPr>
        <w:ind w:left="360" w:hanging="360"/>
      </w:pPr>
      <w:rPr>
        <w:rFonts w:hint="default"/>
        <w:b/>
      </w:rPr>
    </w:lvl>
    <w:lvl w:ilvl="1" w:tplc="042A0019" w:tentative="1">
      <w:start w:val="1"/>
      <w:numFmt w:val="lowerLetter"/>
      <w:lvlText w:val="%2."/>
      <w:lvlJc w:val="left"/>
      <w:pPr>
        <w:ind w:left="1083" w:hanging="360"/>
      </w:pPr>
    </w:lvl>
    <w:lvl w:ilvl="2" w:tplc="042A001B" w:tentative="1">
      <w:start w:val="1"/>
      <w:numFmt w:val="lowerRoman"/>
      <w:lvlText w:val="%3."/>
      <w:lvlJc w:val="right"/>
      <w:pPr>
        <w:ind w:left="1803" w:hanging="180"/>
      </w:pPr>
    </w:lvl>
    <w:lvl w:ilvl="3" w:tplc="042A000F" w:tentative="1">
      <w:start w:val="1"/>
      <w:numFmt w:val="decimal"/>
      <w:lvlText w:val="%4."/>
      <w:lvlJc w:val="left"/>
      <w:pPr>
        <w:ind w:left="2523" w:hanging="360"/>
      </w:pPr>
    </w:lvl>
    <w:lvl w:ilvl="4" w:tplc="042A0019" w:tentative="1">
      <w:start w:val="1"/>
      <w:numFmt w:val="lowerLetter"/>
      <w:lvlText w:val="%5."/>
      <w:lvlJc w:val="left"/>
      <w:pPr>
        <w:ind w:left="3243" w:hanging="360"/>
      </w:pPr>
    </w:lvl>
    <w:lvl w:ilvl="5" w:tplc="042A001B" w:tentative="1">
      <w:start w:val="1"/>
      <w:numFmt w:val="lowerRoman"/>
      <w:lvlText w:val="%6."/>
      <w:lvlJc w:val="right"/>
      <w:pPr>
        <w:ind w:left="3963" w:hanging="180"/>
      </w:pPr>
    </w:lvl>
    <w:lvl w:ilvl="6" w:tplc="042A000F" w:tentative="1">
      <w:start w:val="1"/>
      <w:numFmt w:val="decimal"/>
      <w:lvlText w:val="%7."/>
      <w:lvlJc w:val="left"/>
      <w:pPr>
        <w:ind w:left="4683" w:hanging="360"/>
      </w:pPr>
    </w:lvl>
    <w:lvl w:ilvl="7" w:tplc="042A0019" w:tentative="1">
      <w:start w:val="1"/>
      <w:numFmt w:val="lowerLetter"/>
      <w:lvlText w:val="%8."/>
      <w:lvlJc w:val="left"/>
      <w:pPr>
        <w:ind w:left="5403" w:hanging="360"/>
      </w:pPr>
    </w:lvl>
    <w:lvl w:ilvl="8" w:tplc="042A001B" w:tentative="1">
      <w:start w:val="1"/>
      <w:numFmt w:val="lowerRoman"/>
      <w:lvlText w:val="%9."/>
      <w:lvlJc w:val="right"/>
      <w:pPr>
        <w:ind w:left="6123" w:hanging="180"/>
      </w:pPr>
    </w:lvl>
  </w:abstractNum>
  <w:num w:numId="1">
    <w:abstractNumId w:val="4"/>
  </w:num>
  <w:num w:numId="2">
    <w:abstractNumId w:val="9"/>
  </w:num>
  <w:num w:numId="3">
    <w:abstractNumId w:val="3"/>
  </w:num>
  <w:num w:numId="4">
    <w:abstractNumId w:val="12"/>
  </w:num>
  <w:num w:numId="5">
    <w:abstractNumId w:val="7"/>
  </w:num>
  <w:num w:numId="6">
    <w:abstractNumId w:val="14"/>
  </w:num>
  <w:num w:numId="7">
    <w:abstractNumId w:val="16"/>
  </w:num>
  <w:num w:numId="8">
    <w:abstractNumId w:val="13"/>
  </w:num>
  <w:num w:numId="9">
    <w:abstractNumId w:val="10"/>
  </w:num>
  <w:num w:numId="10">
    <w:abstractNumId w:val="6"/>
  </w:num>
  <w:num w:numId="11">
    <w:abstractNumId w:val="1"/>
  </w:num>
  <w:num w:numId="12">
    <w:abstractNumId w:val="2"/>
  </w:num>
  <w:num w:numId="13">
    <w:abstractNumId w:val="8"/>
  </w:num>
  <w:num w:numId="14">
    <w:abstractNumId w:val="15"/>
  </w:num>
  <w:num w:numId="15">
    <w:abstractNumId w:val="0"/>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17"/>
    <w:rsid w:val="000043A3"/>
    <w:rsid w:val="000137F3"/>
    <w:rsid w:val="00026717"/>
    <w:rsid w:val="0005036B"/>
    <w:rsid w:val="00050E17"/>
    <w:rsid w:val="000535AE"/>
    <w:rsid w:val="00056484"/>
    <w:rsid w:val="00056653"/>
    <w:rsid w:val="0006472E"/>
    <w:rsid w:val="000849FE"/>
    <w:rsid w:val="00085389"/>
    <w:rsid w:val="000A1568"/>
    <w:rsid w:val="000B4F35"/>
    <w:rsid w:val="000B6069"/>
    <w:rsid w:val="000D050F"/>
    <w:rsid w:val="000E74B0"/>
    <w:rsid w:val="000F3260"/>
    <w:rsid w:val="000F3A5B"/>
    <w:rsid w:val="00100E50"/>
    <w:rsid w:val="00111651"/>
    <w:rsid w:val="0011736A"/>
    <w:rsid w:val="00127BF8"/>
    <w:rsid w:val="00146D4F"/>
    <w:rsid w:val="001542B4"/>
    <w:rsid w:val="00181507"/>
    <w:rsid w:val="001859D4"/>
    <w:rsid w:val="00187F74"/>
    <w:rsid w:val="001944ED"/>
    <w:rsid w:val="001A6022"/>
    <w:rsid w:val="001A72C4"/>
    <w:rsid w:val="001B065D"/>
    <w:rsid w:val="001C05B8"/>
    <w:rsid w:val="001C34D1"/>
    <w:rsid w:val="001C3BB5"/>
    <w:rsid w:val="001C42BB"/>
    <w:rsid w:val="001C6026"/>
    <w:rsid w:val="001E034B"/>
    <w:rsid w:val="001E31FE"/>
    <w:rsid w:val="00206D08"/>
    <w:rsid w:val="00207535"/>
    <w:rsid w:val="00210286"/>
    <w:rsid w:val="002121BC"/>
    <w:rsid w:val="00220FFA"/>
    <w:rsid w:val="0024046E"/>
    <w:rsid w:val="002414D2"/>
    <w:rsid w:val="00261987"/>
    <w:rsid w:val="00261AD4"/>
    <w:rsid w:val="002625F8"/>
    <w:rsid w:val="00282297"/>
    <w:rsid w:val="00287A82"/>
    <w:rsid w:val="00291624"/>
    <w:rsid w:val="002A166F"/>
    <w:rsid w:val="002A1E59"/>
    <w:rsid w:val="002B37AE"/>
    <w:rsid w:val="002B6C47"/>
    <w:rsid w:val="00304455"/>
    <w:rsid w:val="00310BEA"/>
    <w:rsid w:val="00311455"/>
    <w:rsid w:val="00316A5F"/>
    <w:rsid w:val="00321A32"/>
    <w:rsid w:val="00322AF2"/>
    <w:rsid w:val="00330AD8"/>
    <w:rsid w:val="003469E7"/>
    <w:rsid w:val="00347CA9"/>
    <w:rsid w:val="00354CC1"/>
    <w:rsid w:val="003622C6"/>
    <w:rsid w:val="00371709"/>
    <w:rsid w:val="00397444"/>
    <w:rsid w:val="003B0062"/>
    <w:rsid w:val="003B4867"/>
    <w:rsid w:val="003B62DB"/>
    <w:rsid w:val="003E6129"/>
    <w:rsid w:val="003F343E"/>
    <w:rsid w:val="003F4579"/>
    <w:rsid w:val="003F766F"/>
    <w:rsid w:val="00413B03"/>
    <w:rsid w:val="004349FD"/>
    <w:rsid w:val="00435DDE"/>
    <w:rsid w:val="00441502"/>
    <w:rsid w:val="00442A87"/>
    <w:rsid w:val="00455E03"/>
    <w:rsid w:val="00490C63"/>
    <w:rsid w:val="004A32B9"/>
    <w:rsid w:val="004B21F5"/>
    <w:rsid w:val="004B4C70"/>
    <w:rsid w:val="004B52BB"/>
    <w:rsid w:val="004C43BA"/>
    <w:rsid w:val="004D018A"/>
    <w:rsid w:val="004F4441"/>
    <w:rsid w:val="0056133A"/>
    <w:rsid w:val="005632C6"/>
    <w:rsid w:val="005702AD"/>
    <w:rsid w:val="00582E55"/>
    <w:rsid w:val="005853E5"/>
    <w:rsid w:val="005864BD"/>
    <w:rsid w:val="005B7D33"/>
    <w:rsid w:val="005C4F8A"/>
    <w:rsid w:val="005D17B2"/>
    <w:rsid w:val="005D5462"/>
    <w:rsid w:val="005F7D95"/>
    <w:rsid w:val="0062125C"/>
    <w:rsid w:val="00624DFB"/>
    <w:rsid w:val="0062588C"/>
    <w:rsid w:val="006260FB"/>
    <w:rsid w:val="00634769"/>
    <w:rsid w:val="006466CA"/>
    <w:rsid w:val="00650ADF"/>
    <w:rsid w:val="00654ACB"/>
    <w:rsid w:val="006655FB"/>
    <w:rsid w:val="006762AA"/>
    <w:rsid w:val="0067780C"/>
    <w:rsid w:val="006B3B5B"/>
    <w:rsid w:val="006B588A"/>
    <w:rsid w:val="006B7F4F"/>
    <w:rsid w:val="006D2C00"/>
    <w:rsid w:val="006D3F7C"/>
    <w:rsid w:val="006D4BEB"/>
    <w:rsid w:val="006E1CB2"/>
    <w:rsid w:val="00704C87"/>
    <w:rsid w:val="00705F54"/>
    <w:rsid w:val="0070770E"/>
    <w:rsid w:val="00716AEB"/>
    <w:rsid w:val="007246FA"/>
    <w:rsid w:val="00725F02"/>
    <w:rsid w:val="007307E0"/>
    <w:rsid w:val="00746517"/>
    <w:rsid w:val="00754B61"/>
    <w:rsid w:val="0079305B"/>
    <w:rsid w:val="00795135"/>
    <w:rsid w:val="007A1655"/>
    <w:rsid w:val="007D51F5"/>
    <w:rsid w:val="007E26AC"/>
    <w:rsid w:val="007E7C09"/>
    <w:rsid w:val="007F0A0F"/>
    <w:rsid w:val="00810CDA"/>
    <w:rsid w:val="00825844"/>
    <w:rsid w:val="008475C6"/>
    <w:rsid w:val="00855C0C"/>
    <w:rsid w:val="00864C72"/>
    <w:rsid w:val="008662A3"/>
    <w:rsid w:val="00876326"/>
    <w:rsid w:val="00880EBB"/>
    <w:rsid w:val="00882DA7"/>
    <w:rsid w:val="008862F0"/>
    <w:rsid w:val="008C781D"/>
    <w:rsid w:val="00902DE4"/>
    <w:rsid w:val="00946872"/>
    <w:rsid w:val="009501C6"/>
    <w:rsid w:val="00953AC0"/>
    <w:rsid w:val="009606E8"/>
    <w:rsid w:val="0096151D"/>
    <w:rsid w:val="00964462"/>
    <w:rsid w:val="0096674E"/>
    <w:rsid w:val="00967FE1"/>
    <w:rsid w:val="00974D33"/>
    <w:rsid w:val="00975178"/>
    <w:rsid w:val="00995849"/>
    <w:rsid w:val="009A7257"/>
    <w:rsid w:val="009C1ED2"/>
    <w:rsid w:val="009C3B42"/>
    <w:rsid w:val="009C4A23"/>
    <w:rsid w:val="009D454C"/>
    <w:rsid w:val="009E1F71"/>
    <w:rsid w:val="009E4239"/>
    <w:rsid w:val="009F7604"/>
    <w:rsid w:val="00A0231E"/>
    <w:rsid w:val="00A037DF"/>
    <w:rsid w:val="00A13B43"/>
    <w:rsid w:val="00A16001"/>
    <w:rsid w:val="00A323F7"/>
    <w:rsid w:val="00A34AA9"/>
    <w:rsid w:val="00A363F2"/>
    <w:rsid w:val="00A446E3"/>
    <w:rsid w:val="00A4587F"/>
    <w:rsid w:val="00A470D0"/>
    <w:rsid w:val="00A53D4C"/>
    <w:rsid w:val="00A55B4B"/>
    <w:rsid w:val="00A55CE9"/>
    <w:rsid w:val="00A561F5"/>
    <w:rsid w:val="00A64657"/>
    <w:rsid w:val="00A818BD"/>
    <w:rsid w:val="00A82270"/>
    <w:rsid w:val="00A921C7"/>
    <w:rsid w:val="00A97E8F"/>
    <w:rsid w:val="00AC00F8"/>
    <w:rsid w:val="00AF03E0"/>
    <w:rsid w:val="00B0436D"/>
    <w:rsid w:val="00B102A6"/>
    <w:rsid w:val="00B1322B"/>
    <w:rsid w:val="00B316F3"/>
    <w:rsid w:val="00B31F45"/>
    <w:rsid w:val="00B36F89"/>
    <w:rsid w:val="00B37D73"/>
    <w:rsid w:val="00B80E73"/>
    <w:rsid w:val="00B91546"/>
    <w:rsid w:val="00B96AB6"/>
    <w:rsid w:val="00BA6302"/>
    <w:rsid w:val="00BC4D8D"/>
    <w:rsid w:val="00BE02F4"/>
    <w:rsid w:val="00BE2D51"/>
    <w:rsid w:val="00BF466B"/>
    <w:rsid w:val="00C00DB1"/>
    <w:rsid w:val="00C02802"/>
    <w:rsid w:val="00C34678"/>
    <w:rsid w:val="00C44E86"/>
    <w:rsid w:val="00C46B44"/>
    <w:rsid w:val="00C60153"/>
    <w:rsid w:val="00C658FC"/>
    <w:rsid w:val="00C73E2A"/>
    <w:rsid w:val="00C95BD2"/>
    <w:rsid w:val="00CB0796"/>
    <w:rsid w:val="00CE4D98"/>
    <w:rsid w:val="00D0612C"/>
    <w:rsid w:val="00D069C9"/>
    <w:rsid w:val="00D07746"/>
    <w:rsid w:val="00D1114B"/>
    <w:rsid w:val="00D14F81"/>
    <w:rsid w:val="00D27E2D"/>
    <w:rsid w:val="00D3410B"/>
    <w:rsid w:val="00D526B7"/>
    <w:rsid w:val="00D752DD"/>
    <w:rsid w:val="00D85229"/>
    <w:rsid w:val="00D8608B"/>
    <w:rsid w:val="00D86B27"/>
    <w:rsid w:val="00D870DE"/>
    <w:rsid w:val="00D97529"/>
    <w:rsid w:val="00DA0C24"/>
    <w:rsid w:val="00DA701F"/>
    <w:rsid w:val="00DB189A"/>
    <w:rsid w:val="00DB4E52"/>
    <w:rsid w:val="00DB6DCF"/>
    <w:rsid w:val="00DC123A"/>
    <w:rsid w:val="00DC55FE"/>
    <w:rsid w:val="00DD427E"/>
    <w:rsid w:val="00DD4F83"/>
    <w:rsid w:val="00DE0D2A"/>
    <w:rsid w:val="00DE54E4"/>
    <w:rsid w:val="00DF1EDE"/>
    <w:rsid w:val="00E025D3"/>
    <w:rsid w:val="00E03AF4"/>
    <w:rsid w:val="00E112BC"/>
    <w:rsid w:val="00E16D32"/>
    <w:rsid w:val="00E2467E"/>
    <w:rsid w:val="00E3192E"/>
    <w:rsid w:val="00E35B87"/>
    <w:rsid w:val="00E569F7"/>
    <w:rsid w:val="00E61B30"/>
    <w:rsid w:val="00E61E48"/>
    <w:rsid w:val="00E62207"/>
    <w:rsid w:val="00E76790"/>
    <w:rsid w:val="00E83A2E"/>
    <w:rsid w:val="00EA1C73"/>
    <w:rsid w:val="00EB1CFD"/>
    <w:rsid w:val="00EB7508"/>
    <w:rsid w:val="00EC7418"/>
    <w:rsid w:val="00ED73EA"/>
    <w:rsid w:val="00EE3F86"/>
    <w:rsid w:val="00EF25F1"/>
    <w:rsid w:val="00F1223D"/>
    <w:rsid w:val="00F20D6C"/>
    <w:rsid w:val="00F32A8B"/>
    <w:rsid w:val="00F52AE5"/>
    <w:rsid w:val="00F56D61"/>
    <w:rsid w:val="00F80317"/>
    <w:rsid w:val="00F87B09"/>
    <w:rsid w:val="00F91E59"/>
    <w:rsid w:val="00FA36C6"/>
    <w:rsid w:val="00FE4C28"/>
    <w:rsid w:val="00FF14E1"/>
    <w:rsid w:val="00FF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EB5826"/>
  <w15:chartTrackingRefBased/>
  <w15:docId w15:val="{25FD5F57-65E1-4A8C-8F16-771225B2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05036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4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261AD4"/>
    <w:pPr>
      <w:tabs>
        <w:tab w:val="left" w:pos="567"/>
        <w:tab w:val="left" w:pos="1134"/>
      </w:tabs>
      <w:ind w:left="1134" w:hanging="567"/>
    </w:pPr>
    <w:rPr>
      <w:szCs w:val="20"/>
      <w:lang w:val="en-GB"/>
    </w:rPr>
  </w:style>
  <w:style w:type="paragraph" w:styleId="BodyTextIndent2">
    <w:name w:val="Body Text Indent 2"/>
    <w:basedOn w:val="Normal"/>
    <w:rsid w:val="00261AD4"/>
    <w:pPr>
      <w:tabs>
        <w:tab w:val="left" w:pos="1134"/>
      </w:tabs>
      <w:ind w:left="1134" w:hanging="564"/>
    </w:pPr>
    <w:rPr>
      <w:szCs w:val="20"/>
      <w:lang w:val="en-GB"/>
    </w:rPr>
  </w:style>
  <w:style w:type="paragraph" w:styleId="Header">
    <w:name w:val="header"/>
    <w:basedOn w:val="Normal"/>
    <w:link w:val="HeaderChar"/>
    <w:uiPriority w:val="99"/>
    <w:rsid w:val="00261AD4"/>
    <w:pPr>
      <w:tabs>
        <w:tab w:val="center" w:pos="4153"/>
        <w:tab w:val="right" w:pos="8306"/>
      </w:tabs>
    </w:pPr>
    <w:rPr>
      <w:szCs w:val="20"/>
      <w:lang w:val="en-GB"/>
    </w:rPr>
  </w:style>
  <w:style w:type="character" w:styleId="Hyperlink">
    <w:name w:val="Hyperlink"/>
    <w:rsid w:val="00D14F81"/>
    <w:rPr>
      <w:color w:val="0000FF"/>
      <w:u w:val="single"/>
    </w:rPr>
  </w:style>
  <w:style w:type="paragraph" w:styleId="Footer">
    <w:name w:val="footer"/>
    <w:basedOn w:val="Normal"/>
    <w:rsid w:val="0024046E"/>
    <w:pPr>
      <w:tabs>
        <w:tab w:val="center" w:pos="4320"/>
        <w:tab w:val="right" w:pos="8640"/>
      </w:tabs>
    </w:pPr>
  </w:style>
  <w:style w:type="character" w:styleId="PageNumber">
    <w:name w:val="page number"/>
    <w:basedOn w:val="DefaultParagraphFont"/>
    <w:rsid w:val="0024046E"/>
  </w:style>
  <w:style w:type="paragraph" w:styleId="BalloonText">
    <w:name w:val="Balloon Text"/>
    <w:basedOn w:val="Normal"/>
    <w:semiHidden/>
    <w:rsid w:val="009501C6"/>
    <w:rPr>
      <w:rFonts w:ascii="Tahoma" w:hAnsi="Tahoma" w:cs="Tahoma"/>
      <w:sz w:val="16"/>
      <w:szCs w:val="16"/>
    </w:rPr>
  </w:style>
  <w:style w:type="paragraph" w:customStyle="1" w:styleId="Char1CharCharCharCharCharCharCharCharCharCharCharChar">
    <w:name w:val="Char1 Char Char Char Char Char Char Char Char Char Char Char Char"/>
    <w:basedOn w:val="Normal"/>
    <w:rsid w:val="009501C6"/>
    <w:pPr>
      <w:pageBreakBefore/>
      <w:spacing w:before="100" w:beforeAutospacing="1" w:after="100" w:afterAutospacing="1"/>
    </w:pPr>
    <w:rPr>
      <w:rFonts w:ascii="Tahoma" w:hAnsi="Tahoma"/>
      <w:sz w:val="20"/>
      <w:szCs w:val="20"/>
    </w:rPr>
  </w:style>
  <w:style w:type="character" w:customStyle="1" w:styleId="HeaderChar">
    <w:name w:val="Header Char"/>
    <w:link w:val="Header"/>
    <w:uiPriority w:val="99"/>
    <w:rsid w:val="001A72C4"/>
    <w:rPr>
      <w:sz w:val="24"/>
      <w:lang w:val="en-GB"/>
    </w:rPr>
  </w:style>
  <w:style w:type="paragraph" w:customStyle="1" w:styleId="Char1CharCharCharCharCharCharCharCharCharCharCharChar0">
    <w:name w:val="Char1 Char Char Char Char Char Char Char Char Char Char Char Char"/>
    <w:basedOn w:val="Normal"/>
    <w:rsid w:val="0067780C"/>
    <w:rPr>
      <w:rFonts w:ascii="Tahoma" w:hAnsi="Tahoma"/>
      <w:sz w:val="20"/>
      <w:szCs w:val="22"/>
    </w:rPr>
  </w:style>
  <w:style w:type="paragraph" w:customStyle="1" w:styleId="Char">
    <w:name w:val="Char"/>
    <w:basedOn w:val="Normal"/>
    <w:rsid w:val="002B6C47"/>
    <w:rPr>
      <w:rFonts w:ascii="Tahoma" w:hAnsi="Tahoma"/>
      <w:sz w:val="20"/>
      <w:szCs w:val="22"/>
    </w:rPr>
  </w:style>
  <w:style w:type="character" w:customStyle="1" w:styleId="Heading3Char">
    <w:name w:val="Heading 3 Char"/>
    <w:link w:val="Heading3"/>
    <w:uiPriority w:val="9"/>
    <w:rsid w:val="0005036B"/>
    <w:rPr>
      <w:b/>
      <w:bCs/>
      <w:sz w:val="27"/>
      <w:szCs w:val="27"/>
    </w:rPr>
  </w:style>
  <w:style w:type="character" w:styleId="Strong">
    <w:name w:val="Strong"/>
    <w:uiPriority w:val="22"/>
    <w:qFormat/>
    <w:rsid w:val="0005036B"/>
    <w:rPr>
      <w:b/>
      <w:bCs/>
    </w:rPr>
  </w:style>
  <w:style w:type="paragraph" w:styleId="NormalWeb">
    <w:name w:val="Normal (Web)"/>
    <w:basedOn w:val="Normal"/>
    <w:uiPriority w:val="99"/>
    <w:unhideWhenUsed/>
    <w:rsid w:val="0005036B"/>
    <w:pPr>
      <w:spacing w:before="100" w:beforeAutospacing="1" w:after="100" w:afterAutospacing="1"/>
    </w:pPr>
  </w:style>
  <w:style w:type="character" w:styleId="Emphasis">
    <w:name w:val="Emphasis"/>
    <w:uiPriority w:val="20"/>
    <w:qFormat/>
    <w:rsid w:val="007930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097847">
      <w:bodyDiv w:val="1"/>
      <w:marLeft w:val="0"/>
      <w:marRight w:val="0"/>
      <w:marTop w:val="0"/>
      <w:marBottom w:val="0"/>
      <w:divBdr>
        <w:top w:val="none" w:sz="0" w:space="0" w:color="auto"/>
        <w:left w:val="none" w:sz="0" w:space="0" w:color="auto"/>
        <w:bottom w:val="none" w:sz="0" w:space="0" w:color="auto"/>
        <w:right w:val="none" w:sz="0" w:space="0" w:color="auto"/>
      </w:divBdr>
    </w:div>
    <w:div w:id="612395637">
      <w:bodyDiv w:val="1"/>
      <w:marLeft w:val="0"/>
      <w:marRight w:val="0"/>
      <w:marTop w:val="0"/>
      <w:marBottom w:val="0"/>
      <w:divBdr>
        <w:top w:val="none" w:sz="0" w:space="0" w:color="auto"/>
        <w:left w:val="none" w:sz="0" w:space="0" w:color="auto"/>
        <w:bottom w:val="none" w:sz="0" w:space="0" w:color="auto"/>
        <w:right w:val="none" w:sz="0" w:space="0" w:color="auto"/>
      </w:divBdr>
    </w:div>
    <w:div w:id="714086595">
      <w:bodyDiv w:val="1"/>
      <w:marLeft w:val="0"/>
      <w:marRight w:val="0"/>
      <w:marTop w:val="0"/>
      <w:marBottom w:val="0"/>
      <w:divBdr>
        <w:top w:val="none" w:sz="0" w:space="0" w:color="auto"/>
        <w:left w:val="none" w:sz="0" w:space="0" w:color="auto"/>
        <w:bottom w:val="none" w:sz="0" w:space="0" w:color="auto"/>
        <w:right w:val="none" w:sz="0" w:space="0" w:color="auto"/>
      </w:divBdr>
    </w:div>
    <w:div w:id="727799332">
      <w:bodyDiv w:val="1"/>
      <w:marLeft w:val="0"/>
      <w:marRight w:val="0"/>
      <w:marTop w:val="0"/>
      <w:marBottom w:val="0"/>
      <w:divBdr>
        <w:top w:val="none" w:sz="0" w:space="0" w:color="auto"/>
        <w:left w:val="none" w:sz="0" w:space="0" w:color="auto"/>
        <w:bottom w:val="none" w:sz="0" w:space="0" w:color="auto"/>
        <w:right w:val="none" w:sz="0" w:space="0" w:color="auto"/>
      </w:divBdr>
    </w:div>
    <w:div w:id="1155102375">
      <w:bodyDiv w:val="1"/>
      <w:marLeft w:val="0"/>
      <w:marRight w:val="0"/>
      <w:marTop w:val="0"/>
      <w:marBottom w:val="0"/>
      <w:divBdr>
        <w:top w:val="none" w:sz="0" w:space="0" w:color="auto"/>
        <w:left w:val="none" w:sz="0" w:space="0" w:color="auto"/>
        <w:bottom w:val="none" w:sz="0" w:space="0" w:color="auto"/>
        <w:right w:val="none" w:sz="0" w:space="0" w:color="auto"/>
      </w:divBdr>
    </w:div>
    <w:div w:id="1347636522">
      <w:bodyDiv w:val="1"/>
      <w:marLeft w:val="0"/>
      <w:marRight w:val="0"/>
      <w:marTop w:val="0"/>
      <w:marBottom w:val="0"/>
      <w:divBdr>
        <w:top w:val="none" w:sz="0" w:space="0" w:color="auto"/>
        <w:left w:val="none" w:sz="0" w:space="0" w:color="auto"/>
        <w:bottom w:val="none" w:sz="0" w:space="0" w:color="auto"/>
        <w:right w:val="none" w:sz="0" w:space="0" w:color="auto"/>
      </w:divBdr>
    </w:div>
    <w:div w:id="2089963135">
      <w:bodyDiv w:val="1"/>
      <w:marLeft w:val="0"/>
      <w:marRight w:val="0"/>
      <w:marTop w:val="0"/>
      <w:marBottom w:val="0"/>
      <w:divBdr>
        <w:top w:val="none" w:sz="0" w:space="0" w:color="auto"/>
        <w:left w:val="none" w:sz="0" w:space="0" w:color="auto"/>
        <w:bottom w:val="none" w:sz="0" w:space="0" w:color="auto"/>
        <w:right w:val="none" w:sz="0" w:space="0" w:color="auto"/>
      </w:divBdr>
    </w:div>
    <w:div w:id="211782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607BEEFE69948B77A49B2DD8409DE" ma:contentTypeVersion="16" ma:contentTypeDescription="Create a new document." ma:contentTypeScope="" ma:versionID="5f1d144edf2a24d31c2f136cfbdb1422">
  <xsd:schema xmlns:xsd="http://www.w3.org/2001/XMLSchema" xmlns:xs="http://www.w3.org/2001/XMLSchema" xmlns:p="http://schemas.microsoft.com/office/2006/metadata/properties" xmlns:ns2="bdfb68d2-b5b7-45d2-9591-e098439dcf31" xmlns:ns3="dced9987-0296-47d3-abe7-bf1f26a953e8" targetNamespace="http://schemas.microsoft.com/office/2006/metadata/properties" ma:root="true" ma:fieldsID="432bd5076a2d644330dd9dbc3b6c6e7a" ns2:_="" ns3:_="">
    <xsd:import namespace="bdfb68d2-b5b7-45d2-9591-e098439dcf31"/>
    <xsd:import namespace="dced9987-0296-47d3-abe7-bf1f26a953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b68d2-b5b7-45d2-9591-e098439dc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fcb0476-fe95-44cc-98b4-a483526528f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ed9987-0296-47d3-abe7-bf1f26a953e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3a720b-63bf-4029-81ce-407a44dd323d}" ma:internalName="TaxCatchAll" ma:showField="CatchAllData" ma:web="dced9987-0296-47d3-abe7-bf1f26a95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9848A2-20D8-4B20-B821-FF6B58FFA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b68d2-b5b7-45d2-9591-e098439dcf31"/>
    <ds:schemaRef ds:uri="dced9987-0296-47d3-abe7-bf1f26a95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4C182-C1C0-4742-B783-039166427F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584</Words>
  <Characters>2028</Characters>
  <Application>Microsoft Office Word</Application>
  <DocSecurity>0</DocSecurity>
  <Lines>16</Lines>
  <Paragraphs>5</Paragraphs>
  <ScaleCrop>false</ScaleCrop>
  <HeadingPairs>
    <vt:vector size="2" baseType="variant">
      <vt:variant>
        <vt:lpstr>Title</vt:lpstr>
      </vt:variant>
      <vt:variant>
        <vt:i4>1</vt:i4>
      </vt:variant>
    </vt:vector>
  </HeadingPairs>
  <TitlesOfParts>
    <vt:vector size="1" baseType="lpstr">
      <vt:lpstr> </vt:lpstr>
    </vt:vector>
  </TitlesOfParts>
  <Company>VEF</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Pham Minh Chau</dc:creator>
  <cp:keywords/>
  <dc:description/>
  <cp:lastModifiedBy>Pham Minh Chau</cp:lastModifiedBy>
  <cp:revision>4</cp:revision>
  <cp:lastPrinted>2022-09-14T01:32:00Z</cp:lastPrinted>
  <dcterms:created xsi:type="dcterms:W3CDTF">2023-02-22T04:07:00Z</dcterms:created>
  <dcterms:modified xsi:type="dcterms:W3CDTF">2023-06-01T07:27:00Z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GrammarlyDocumentId">
    <vt:lpwstr>9dd9d5c80648b5b8633bdbeb04b88aa5e3a10b5b26b6d30db685d4b6080c6a6d</vt:lpwstr>
  </property>
</Properties>
</file>